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95FE2">
      <w:pPr>
        <w:pStyle w:val="Default"/>
        <w:numPr>
          <w:ilvl w:val="0"/>
          <w:numId w:val="3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0"/>
    </w:p>
    <w:p w14:paraId="6B7FC490" w14:textId="7CF18452" w:rsidR="00895FE2" w:rsidRDefault="00895FE2"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di…………………..nr ………………… con P.IVA …………………………… </w:t>
      </w:r>
      <w:bookmarkStart w:id="1" w:name="_Hlk38217196"/>
      <w:r>
        <w:rPr>
          <w:rFonts w:ascii="Arial" w:hAnsi="Arial" w:cs="Arial"/>
          <w:sz w:val="20"/>
          <w:szCs w:val="20"/>
        </w:rPr>
        <w:t>e operante nella sede di …………………………..</w:t>
      </w:r>
      <w:bookmarkEnd w:id="1"/>
    </w:p>
    <w:p w14:paraId="55382B25" w14:textId="4D905E21" w:rsidR="00744EDA" w:rsidRDefault="00744EDA"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7D12F2BD" w14:textId="3B61A832" w:rsidR="007459D3" w:rsidRPr="007459D3" w:rsidRDefault="00B73318" w:rsidP="007459D3">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781E520" w14:textId="77777777" w:rsidR="007F61FD" w:rsidRDefault="007F61FD" w:rsidP="00941FD1">
            <w:pPr>
              <w:pStyle w:val="CM2"/>
              <w:jc w:val="right"/>
              <w:rPr>
                <w:rFonts w:ascii="Arial" w:hAnsi="Arial" w:cs="Arial"/>
                <w:b/>
                <w:sz w:val="20"/>
                <w:szCs w:val="20"/>
                <w:u w:val="single"/>
              </w:rPr>
            </w:pPr>
          </w:p>
          <w:p w14:paraId="25A51513" w14:textId="77777777" w:rsidR="006A2D6E" w:rsidRPr="0021056F" w:rsidRDefault="006A2D6E" w:rsidP="0021056F">
            <w:pPr>
              <w:pStyle w:val="Default"/>
            </w:pPr>
          </w:p>
          <w:p w14:paraId="73AC322C" w14:textId="7EE647A5" w:rsidR="00473D4D" w:rsidRPr="00473D4D" w:rsidRDefault="00941FD1" w:rsidP="00473D4D">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14:paraId="0608059E" w14:textId="62E8AF73" w:rsidR="007459D3" w:rsidRPr="0021056F" w:rsidRDefault="00473D4D" w:rsidP="0021056F">
            <w:pPr>
              <w:pStyle w:val="Default"/>
              <w:numPr>
                <w:ilvl w:val="0"/>
                <w:numId w:val="1"/>
              </w:numPr>
              <w:spacing w:line="360" w:lineRule="auto"/>
              <w:ind w:left="357" w:hanging="357"/>
              <w:jc w:val="both"/>
              <w:rPr>
                <w:rFonts w:ascii="Arial" w:hAnsi="Arial" w:cs="Arial"/>
                <w:sz w:val="20"/>
                <w:szCs w:val="20"/>
              </w:rPr>
            </w:pPr>
            <w:r w:rsidRPr="0021056F">
              <w:rPr>
                <w:rFonts w:ascii="Arial" w:hAnsi="Arial" w:cs="Arial"/>
                <w:sz w:val="20"/>
                <w:szCs w:val="20"/>
              </w:rPr>
              <w:t>di non rientrare fra coloro che hanno ricevuto</w:t>
            </w:r>
            <w:r w:rsidR="007459D3" w:rsidRPr="0021056F">
              <w:rPr>
                <w:rFonts w:ascii="Arial" w:hAnsi="Arial" w:cs="Arial"/>
                <w:sz w:val="20"/>
                <w:szCs w:val="20"/>
              </w:rPr>
              <w:t xml:space="preserve"> un aiuto per il salvataggio e non </w:t>
            </w:r>
            <w:r w:rsidRPr="0021056F">
              <w:rPr>
                <w:rFonts w:ascii="Arial" w:hAnsi="Arial" w:cs="Arial"/>
                <w:sz w:val="20"/>
                <w:szCs w:val="20"/>
              </w:rPr>
              <w:t>hanno</w:t>
            </w:r>
            <w:r w:rsidR="007459D3" w:rsidRPr="0021056F">
              <w:rPr>
                <w:rFonts w:ascii="Arial" w:hAnsi="Arial" w:cs="Arial"/>
                <w:sz w:val="20"/>
                <w:szCs w:val="20"/>
              </w:rPr>
              <w:t xml:space="preserve"> ancora rimborsato il prestito o revocato la garanzia, o </w:t>
            </w:r>
            <w:r w:rsidRPr="0021056F">
              <w:rPr>
                <w:rFonts w:ascii="Arial" w:hAnsi="Arial" w:cs="Arial"/>
                <w:sz w:val="20"/>
                <w:szCs w:val="20"/>
              </w:rPr>
              <w:t>hanno</w:t>
            </w:r>
            <w:r w:rsidR="007459D3" w:rsidRPr="0021056F">
              <w:rPr>
                <w:rFonts w:ascii="Arial" w:hAnsi="Arial" w:cs="Arial"/>
                <w:sz w:val="20"/>
                <w:szCs w:val="20"/>
              </w:rPr>
              <w:t xml:space="preserve"> ricevuto un aiuto per la ristrutturazione e sia</w:t>
            </w:r>
            <w:r w:rsidRPr="0021056F">
              <w:rPr>
                <w:rFonts w:ascii="Arial" w:hAnsi="Arial" w:cs="Arial"/>
                <w:sz w:val="20"/>
                <w:szCs w:val="20"/>
              </w:rPr>
              <w:t>no</w:t>
            </w:r>
            <w:r w:rsidR="007459D3" w:rsidRPr="0021056F">
              <w:rPr>
                <w:rFonts w:ascii="Arial" w:hAnsi="Arial" w:cs="Arial"/>
                <w:sz w:val="20"/>
                <w:szCs w:val="20"/>
              </w:rPr>
              <w:t xml:space="preserve"> ancora soggett</w:t>
            </w:r>
            <w:r w:rsidRPr="0021056F">
              <w:rPr>
                <w:rFonts w:ascii="Arial" w:hAnsi="Arial" w:cs="Arial"/>
                <w:sz w:val="20"/>
                <w:szCs w:val="20"/>
              </w:rPr>
              <w:t>i</w:t>
            </w:r>
            <w:r w:rsidR="007459D3" w:rsidRPr="0021056F">
              <w:rPr>
                <w:rFonts w:ascii="Arial" w:hAnsi="Arial" w:cs="Arial"/>
                <w:sz w:val="20"/>
                <w:szCs w:val="20"/>
              </w:rPr>
              <w:t xml:space="preserve"> a un piano di ristrutturazione</w:t>
            </w:r>
            <w:r w:rsidRPr="0021056F">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300DC436" w:rsidR="009D70E7" w:rsidRPr="00244B29" w:rsidRDefault="009D70E7" w:rsidP="00473D4D">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09FBA638"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1056F">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Default="0081515F"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come dichiarato a pagina 1</w:t>
            </w:r>
            <w:r w:rsidR="00244B29">
              <w:rPr>
                <w:rFonts w:ascii="Arial" w:hAnsi="Arial" w:cs="Arial"/>
                <w:sz w:val="20"/>
                <w:szCs w:val="20"/>
              </w:rPr>
              <w:t>)</w:t>
            </w:r>
          </w:p>
          <w:p w14:paraId="2D011EE0" w14:textId="30C98089" w:rsidR="00527030" w:rsidRPr="00C03296" w:rsidRDefault="00527030"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lang w:val="it-IT"/>
              </w:rPr>
            </w:pPr>
            <w:r w:rsidRPr="00C03296">
              <w:rPr>
                <w:rFonts w:ascii="Arial" w:hAnsi="Arial" w:cs="Arial"/>
                <w:sz w:val="20"/>
                <w:szCs w:val="20"/>
                <w:lang w:val="it-IT"/>
              </w:rPr>
              <w:t>SEDE OPERATIVA - Comune di ......................... Prov: .......</w:t>
            </w:r>
          </w:p>
          <w:p w14:paraId="3D54D672" w14:textId="2D662DA9" w:rsidR="00473D4D" w:rsidRPr="00473D4D" w:rsidRDefault="00473D4D" w:rsidP="00473D4D">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244B29">
            <w:pPr>
              <w:pStyle w:val="CM2"/>
              <w:numPr>
                <w:ilvl w:val="0"/>
                <w:numId w:val="34"/>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81515F" w:rsidRPr="00654E07" w14:paraId="14F701B7" w14:textId="77777777" w:rsidTr="001A6D54">
              <w:trPr>
                <w:trHeight w:val="57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1A6D54">
              <w:trPr>
                <w:cantSplit/>
                <w:trHeight w:val="618"/>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1A6D54">
              <w:trPr>
                <w:trHeight w:val="618"/>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1A6D54">
              <w:trPr>
                <w:trHeight w:val="618"/>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1A6D54">
              <w:trPr>
                <w:trHeight w:val="618"/>
              </w:trPr>
              <w:tc>
                <w:tcPr>
                  <w:tcW w:w="2838" w:type="pct"/>
                  <w:shd w:val="clear" w:color="auto" w:fill="auto"/>
                  <w:vAlign w:val="center"/>
                </w:tcPr>
                <w:p w14:paraId="37CBCCE1"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1A6D54">
              <w:trPr>
                <w:trHeight w:val="618"/>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1A6D54">
              <w:trPr>
                <w:trHeight w:val="618"/>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244B29">
            <w:pPr>
              <w:pStyle w:val="CM2"/>
              <w:numPr>
                <w:ilvl w:val="0"/>
                <w:numId w:val="34"/>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244B29">
            <w:pPr>
              <w:pStyle w:val="CM2"/>
              <w:numPr>
                <w:ilvl w:val="0"/>
                <w:numId w:val="34"/>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*N.b.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244B29">
            <w:pPr>
              <w:pStyle w:val="CM2"/>
              <w:numPr>
                <w:ilvl w:val="0"/>
                <w:numId w:val="34"/>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49476AEA" w:rsidR="00244B29" w:rsidRDefault="00244B29" w:rsidP="00244B29">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w:t>
            </w:r>
            <w:r w:rsidR="0021056F">
              <w:rPr>
                <w:rStyle w:val="Rimandonotaapidipagina"/>
                <w:rFonts w:ascii="Arial" w:hAnsi="Arial" w:cs="Arial"/>
                <w:color w:val="auto"/>
                <w:sz w:val="20"/>
                <w:szCs w:val="20"/>
              </w:rPr>
              <w:footnoteReference w:id="2"/>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80EFBCD" w14:textId="77777777"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1DEB9AC"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2EDA8204" w14:textId="77777777" w:rsidR="0021056F" w:rsidRDefault="0021056F" w:rsidP="00244B29">
            <w:pPr>
              <w:pStyle w:val="Default"/>
              <w:spacing w:line="360" w:lineRule="auto"/>
              <w:ind w:left="1455"/>
              <w:jc w:val="both"/>
              <w:rPr>
                <w:rFonts w:ascii="Arial" w:hAnsi="Arial" w:cs="Arial"/>
                <w:color w:val="auto"/>
                <w:sz w:val="20"/>
                <w:szCs w:val="20"/>
              </w:rPr>
            </w:pPr>
          </w:p>
          <w:p w14:paraId="3820DD98" w14:textId="77777777" w:rsidR="0021056F" w:rsidRPr="000F1FA9" w:rsidRDefault="0021056F" w:rsidP="0021056F">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885B8ED"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D1433D7" w14:textId="2CC80DE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58B7AF6C" w14:textId="107C6C40" w:rsidR="00567F01" w:rsidRDefault="0079009E" w:rsidP="00567F01">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xml:space="preserve">, </w:t>
            </w:r>
            <w:r w:rsidR="00567F01" w:rsidRPr="00244B29">
              <w:rPr>
                <w:rFonts w:ascii="Arial" w:hAnsi="Arial" w:cs="Arial"/>
                <w:color w:val="auto"/>
                <w:sz w:val="20"/>
                <w:szCs w:val="20"/>
              </w:rPr>
              <w:t>come risultante dalla seguente documentazione contabile consegnata al soggetto richiedente</w:t>
            </w:r>
            <w:r w:rsidR="00567F01">
              <w:rPr>
                <w:rFonts w:ascii="Arial" w:hAnsi="Arial" w:cs="Arial"/>
                <w:color w:val="auto"/>
                <w:sz w:val="20"/>
                <w:szCs w:val="20"/>
              </w:rPr>
              <w:t>:</w:t>
            </w:r>
          </w:p>
          <w:p w14:paraId="10518199" w14:textId="60C62A92" w:rsidR="00421D27" w:rsidRDefault="00421D27" w:rsidP="00A74317">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00704BD9">
              <w:rPr>
                <w:rFonts w:ascii="Arial" w:hAnsi="Arial" w:cs="Arial"/>
                <w:color w:val="auto"/>
                <w:sz w:val="20"/>
                <w:szCs w:val="20"/>
              </w:rPr>
              <w:t>ANNO 2019</w:t>
            </w:r>
          </w:p>
          <w:p w14:paraId="19D1B95F"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1DC14403"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940CE96" w14:textId="56421BDE" w:rsidR="0028559A" w:rsidRDefault="0028559A" w:rsidP="0028559A">
            <w:pPr>
              <w:pStyle w:val="Default"/>
              <w:spacing w:line="360" w:lineRule="auto"/>
              <w:ind w:left="1026"/>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2A6B9F41"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7DC9507C"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2F219704" w14:textId="58FCD33B"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76406DB3" w14:textId="402D2192" w:rsidR="00704BD9" w:rsidRDefault="00704BD9" w:rsidP="00704BD9">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Pr="0021056F">
              <w:rPr>
                <w:rFonts w:ascii="Arial" w:hAnsi="Arial" w:cs="Arial"/>
                <w:color w:val="auto"/>
                <w:sz w:val="20"/>
                <w:szCs w:val="20"/>
              </w:rPr>
              <w:t>ANNO _____ (indicare l’ultimo anno disponibile)</w:t>
            </w:r>
          </w:p>
          <w:p w14:paraId="571C4841" w14:textId="77777777" w:rsidR="00704BD9" w:rsidRDefault="00704BD9" w:rsidP="00704BD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42D09621" w14:textId="4AF1589F" w:rsidR="00704BD9" w:rsidRDefault="00704BD9" w:rsidP="00704BD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601BE549" w14:textId="3047E8F0" w:rsidR="00244B29" w:rsidRDefault="002D4C30" w:rsidP="00244B29">
            <w:pPr>
              <w:pStyle w:val="Default"/>
              <w:numPr>
                <w:ilvl w:val="0"/>
                <w:numId w:val="41"/>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E85CA70" w14:textId="67C58C00" w:rsidR="00E016C1" w:rsidRDefault="00E016C1" w:rsidP="0021056F">
            <w:pPr>
              <w:pStyle w:val="Default"/>
              <w:numPr>
                <w:ilvl w:val="0"/>
                <w:numId w:val="41"/>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6E02A4">
              <w:rPr>
                <w:rFonts w:ascii="Arial" w:hAnsi="Arial" w:cs="Arial"/>
                <w:color w:val="auto"/>
                <w:sz w:val="20"/>
                <w:szCs w:val="20"/>
              </w:rPr>
              <w:t>al 25% dei</w:t>
            </w:r>
            <w:r w:rsidR="006E02A4"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4DB41F93"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122C3208"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4881866" w14:textId="77777777" w:rsidR="00E016C1" w:rsidRDefault="00E016C1" w:rsidP="00E016C1">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41CE370"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534E061F"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734DA335"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396E1ABF" w14:textId="77777777" w:rsidR="00A36AB5" w:rsidRDefault="00A36AB5" w:rsidP="00E016C1">
            <w:pPr>
              <w:pStyle w:val="Default"/>
              <w:spacing w:line="360" w:lineRule="auto"/>
              <w:ind w:left="1455"/>
              <w:jc w:val="both"/>
              <w:rPr>
                <w:rFonts w:ascii="Arial" w:hAnsi="Arial" w:cs="Arial"/>
                <w:color w:val="auto"/>
                <w:sz w:val="20"/>
                <w:szCs w:val="20"/>
              </w:rPr>
            </w:pPr>
          </w:p>
          <w:p w14:paraId="5004D678" w14:textId="77777777" w:rsidR="00A36AB5" w:rsidRDefault="00A36AB5" w:rsidP="00E016C1">
            <w:pPr>
              <w:pStyle w:val="Default"/>
              <w:spacing w:line="360" w:lineRule="auto"/>
              <w:ind w:left="1455"/>
              <w:jc w:val="both"/>
              <w:rPr>
                <w:rFonts w:ascii="Arial" w:hAnsi="Arial" w:cs="Arial"/>
                <w:color w:val="auto"/>
                <w:sz w:val="20"/>
                <w:szCs w:val="20"/>
              </w:rPr>
            </w:pPr>
          </w:p>
          <w:p w14:paraId="64A4A590" w14:textId="77777777" w:rsidR="00A36AB5" w:rsidRDefault="00A36AB5" w:rsidP="00E016C1">
            <w:pPr>
              <w:pStyle w:val="Default"/>
              <w:spacing w:line="360" w:lineRule="auto"/>
              <w:ind w:left="1455"/>
              <w:jc w:val="both"/>
              <w:rPr>
                <w:rFonts w:ascii="Arial" w:hAnsi="Arial" w:cs="Arial"/>
                <w:color w:val="auto"/>
                <w:sz w:val="20"/>
                <w:szCs w:val="20"/>
              </w:rPr>
            </w:pPr>
          </w:p>
          <w:p w14:paraId="1B707BB4" w14:textId="77777777" w:rsidR="00A36AB5" w:rsidRDefault="00A36AB5" w:rsidP="00E016C1">
            <w:pPr>
              <w:pStyle w:val="Default"/>
              <w:spacing w:line="360" w:lineRule="auto"/>
              <w:ind w:left="1455"/>
              <w:jc w:val="both"/>
              <w:rPr>
                <w:rFonts w:ascii="Arial" w:hAnsi="Arial" w:cs="Arial"/>
                <w:color w:val="auto"/>
                <w:sz w:val="20"/>
                <w:szCs w:val="20"/>
              </w:rPr>
            </w:pPr>
          </w:p>
          <w:p w14:paraId="45465B91" w14:textId="5840FDE7" w:rsidR="00A36AB5" w:rsidRDefault="00A36AB5" w:rsidP="00A36AB5">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lastRenderedPageBreak/>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9D8AECA"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721FF33B"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w:t>
            </w:r>
            <w:r w:rsidR="004A52CD">
              <w:rPr>
                <w:rFonts w:ascii="Arial" w:hAnsi="Arial" w:cs="Arial"/>
                <w:sz w:val="20"/>
                <w:szCs w:val="20"/>
              </w:rPr>
              <w:t xml:space="preserve">non </w:t>
            </w:r>
            <w:r>
              <w:rPr>
                <w:rFonts w:ascii="Arial" w:hAnsi="Arial" w:cs="Arial"/>
                <w:sz w:val="20"/>
                <w:szCs w:val="20"/>
              </w:rPr>
              <w:t>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262F465D" w14:textId="76B55746" w:rsidR="00473D4D" w:rsidRDefault="00DE34BC" w:rsidP="0021056F">
            <w:pPr>
              <w:pStyle w:val="CM2"/>
              <w:spacing w:before="80" w:line="360" w:lineRule="auto"/>
              <w:ind w:left="1029"/>
              <w:jc w:val="both"/>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01AC349A" w:rsidR="006C0EC7" w:rsidRDefault="006C0EC7" w:rsidP="00244B29">
            <w:pPr>
              <w:pStyle w:val="CM2"/>
              <w:spacing w:before="80" w:line="360" w:lineRule="auto"/>
              <w:ind w:left="1029"/>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0C0B40F5" w14:textId="1E538D07" w:rsidR="00473D4D" w:rsidRDefault="00473D4D" w:rsidP="0021056F">
            <w:pPr>
              <w:pStyle w:val="CM2"/>
              <w:numPr>
                <w:ilvl w:val="1"/>
                <w:numId w:val="1"/>
              </w:numPr>
              <w:tabs>
                <w:tab w:val="clear" w:pos="1440"/>
              </w:tabs>
              <w:spacing w:after="240" w:line="360" w:lineRule="auto"/>
              <w:ind w:left="746" w:hanging="425"/>
              <w:jc w:val="both"/>
              <w:rPr>
                <w:rFonts w:ascii="Arial" w:hAnsi="Arial" w:cs="Arial"/>
                <w:sz w:val="20"/>
                <w:szCs w:val="20"/>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6A7EE9C9" w14:textId="77777777" w:rsidR="00A36AB5" w:rsidRDefault="00A36AB5" w:rsidP="00A36AB5">
            <w:pPr>
              <w:pStyle w:val="Default"/>
            </w:pPr>
          </w:p>
          <w:p w14:paraId="21DBB996" w14:textId="77777777" w:rsidR="00A36AB5" w:rsidRDefault="00A36AB5" w:rsidP="00A36AB5">
            <w:pPr>
              <w:pStyle w:val="Default"/>
            </w:pPr>
          </w:p>
          <w:p w14:paraId="056B62BF" w14:textId="77777777" w:rsidR="00A36AB5" w:rsidRDefault="00A36AB5" w:rsidP="00A36AB5">
            <w:pPr>
              <w:pStyle w:val="Default"/>
            </w:pPr>
          </w:p>
          <w:p w14:paraId="03B7F628" w14:textId="77777777" w:rsidR="00A36AB5" w:rsidRDefault="00A36AB5" w:rsidP="00A36AB5">
            <w:pPr>
              <w:pStyle w:val="Default"/>
            </w:pPr>
          </w:p>
          <w:p w14:paraId="436B1BEC" w14:textId="77777777" w:rsidR="00A36AB5" w:rsidRDefault="00A36AB5" w:rsidP="00A36AB5">
            <w:pPr>
              <w:pStyle w:val="Default"/>
            </w:pPr>
          </w:p>
          <w:p w14:paraId="7F1AF9D5" w14:textId="77777777" w:rsidR="00A36AB5" w:rsidRDefault="00A36AB5" w:rsidP="00A36AB5">
            <w:pPr>
              <w:pStyle w:val="Default"/>
            </w:pPr>
          </w:p>
          <w:p w14:paraId="48EF5D0F" w14:textId="77777777" w:rsidR="00A36AB5" w:rsidRDefault="00A36AB5" w:rsidP="00A36AB5">
            <w:pPr>
              <w:pStyle w:val="Default"/>
            </w:pPr>
          </w:p>
          <w:p w14:paraId="21D1EBE2" w14:textId="77777777" w:rsidR="00A36AB5" w:rsidRDefault="00A36AB5" w:rsidP="00A36AB5">
            <w:pPr>
              <w:pStyle w:val="Default"/>
            </w:pPr>
          </w:p>
          <w:p w14:paraId="0D52F201" w14:textId="77777777" w:rsidR="00A36AB5" w:rsidRDefault="00A36AB5" w:rsidP="00A36AB5">
            <w:pPr>
              <w:pStyle w:val="Default"/>
            </w:pPr>
          </w:p>
          <w:p w14:paraId="421ACCFB" w14:textId="77777777" w:rsidR="00A36AB5" w:rsidRDefault="00A36AB5" w:rsidP="00A36AB5">
            <w:pPr>
              <w:pStyle w:val="Default"/>
            </w:pPr>
          </w:p>
          <w:p w14:paraId="19369101" w14:textId="77777777" w:rsidR="00A36AB5" w:rsidRDefault="00A36AB5" w:rsidP="00A36AB5">
            <w:pPr>
              <w:pStyle w:val="Default"/>
            </w:pPr>
          </w:p>
          <w:p w14:paraId="5D658258" w14:textId="77777777" w:rsidR="00A36AB5" w:rsidRDefault="00A36AB5" w:rsidP="00A36AB5">
            <w:pPr>
              <w:pStyle w:val="Default"/>
            </w:pPr>
          </w:p>
          <w:p w14:paraId="1A463F8A" w14:textId="77777777" w:rsidR="00A36AB5" w:rsidRDefault="00A36AB5" w:rsidP="00A36AB5">
            <w:pPr>
              <w:pStyle w:val="Default"/>
            </w:pPr>
          </w:p>
          <w:p w14:paraId="1400553F" w14:textId="0CABCBFA" w:rsidR="00A36AB5" w:rsidRPr="00A36AB5" w:rsidRDefault="00A36AB5" w:rsidP="00A36AB5">
            <w:pPr>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0397B900" w:rsidR="00244B29" w:rsidRPr="00244B29" w:rsidRDefault="001B689E" w:rsidP="0021056F">
            <w:pPr>
              <w:pStyle w:val="Default"/>
              <w:spacing w:after="24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A36AB5">
            <w:pPr>
              <w:pStyle w:val="CM2"/>
              <w:numPr>
                <w:ilvl w:val="0"/>
                <w:numId w:val="45"/>
              </w:numPr>
              <w:spacing w:before="80" w:line="360" w:lineRule="auto"/>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A36AB5">
            <w:pPr>
              <w:pStyle w:val="CM2"/>
              <w:numPr>
                <w:ilvl w:val="0"/>
                <w:numId w:val="45"/>
              </w:numPr>
              <w:spacing w:before="80" w:line="360" w:lineRule="auto"/>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0E973E22" w14:textId="12094896" w:rsidR="00244B29" w:rsidRDefault="00244B29" w:rsidP="00A36AB5">
            <w:pPr>
              <w:pStyle w:val="CM2"/>
              <w:numPr>
                <w:ilvl w:val="0"/>
                <w:numId w:val="45"/>
              </w:numPr>
              <w:spacing w:before="120" w:after="240" w:line="360" w:lineRule="auto"/>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3"/>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dei sottoelencati aiuti a titolo “de minimis”(nella colonna “Codice Fiscale”, inserire quello dell’impresa beneficiaria per la quale è presentata la presente richiesta di agevolazione oppure quello di una delle imprese rientranti nell’impresa unica):</w:t>
            </w:r>
          </w:p>
          <w:p w14:paraId="59AF4FFD" w14:textId="534E599C"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54"/>
              <w:gridCol w:w="1843"/>
              <w:gridCol w:w="1418"/>
              <w:gridCol w:w="2269"/>
              <w:gridCol w:w="2959"/>
            </w:tblGrid>
            <w:tr w:rsidR="00244B29" w:rsidRPr="006E06AE" w14:paraId="3DB1DED3" w14:textId="77777777" w:rsidTr="006F29C5">
              <w:trPr>
                <w:trHeight w:val="455"/>
                <w:jc w:val="center"/>
              </w:trPr>
              <w:tc>
                <w:tcPr>
                  <w:tcW w:w="1012" w:type="pct"/>
                  <w:vAlign w:val="center"/>
                </w:tcPr>
                <w:p w14:paraId="359C79E6"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14:paraId="4EFD2FFD" w14:textId="77777777"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14:paraId="6226E908" w14:textId="77777777"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14:paraId="09C6B5DF"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14:paraId="273BD6F3"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14:paraId="57351EB9" w14:textId="77777777" w:rsidTr="006F29C5">
              <w:trPr>
                <w:trHeight w:val="220"/>
                <w:jc w:val="center"/>
              </w:trPr>
              <w:tc>
                <w:tcPr>
                  <w:tcW w:w="1012" w:type="pct"/>
                </w:tcPr>
                <w:p w14:paraId="6BBE277B"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78FD89EC"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31A126D6"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0E5B9C36"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B848D7F" w14:textId="77777777"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64439549" w14:textId="77777777" w:rsidTr="006F29C5">
              <w:trPr>
                <w:trHeight w:val="235"/>
                <w:jc w:val="center"/>
              </w:trPr>
              <w:tc>
                <w:tcPr>
                  <w:tcW w:w="1012" w:type="pct"/>
                </w:tcPr>
                <w:p w14:paraId="2BE8741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0FBADB92"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0E862684"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4B804B74"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13DB6F25"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457A9DA2" w14:textId="77777777" w:rsidTr="006F29C5">
              <w:trPr>
                <w:trHeight w:val="352"/>
                <w:jc w:val="center"/>
              </w:trPr>
              <w:tc>
                <w:tcPr>
                  <w:tcW w:w="1012" w:type="pct"/>
                </w:tcPr>
                <w:p w14:paraId="37C41039" w14:textId="77777777"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14:paraId="77AF361E" w14:textId="77777777"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14:paraId="17BC0DD1" w14:textId="77777777"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14:paraId="246ADA94" w14:textId="77777777"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14:paraId="32501677" w14:textId="77777777"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DF5B570" w14:textId="55A132C0" w:rsidR="004B5364" w:rsidRPr="00DB2069" w:rsidRDefault="004B5364" w:rsidP="00A36AB5">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6F249877" w:rsidR="00C219E1" w:rsidRPr="00C219E1" w:rsidRDefault="00C219E1" w:rsidP="00A36AB5">
            <w:pPr>
              <w:pStyle w:val="Default"/>
              <w:numPr>
                <w:ilvl w:val="0"/>
                <w:numId w:val="1"/>
              </w:numPr>
              <w:spacing w:before="120" w:line="360" w:lineRule="auto"/>
              <w:ind w:left="357" w:hanging="357"/>
            </w:pPr>
            <w:r w:rsidRPr="00D7410F">
              <w:rPr>
                <w:rFonts w:ascii="Arial" w:hAnsi="Arial" w:cs="Arial"/>
                <w:bCs/>
                <w:iCs/>
                <w:color w:val="auto"/>
                <w:sz w:val="20"/>
                <w:szCs w:val="20"/>
              </w:rPr>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A36AB5">
            <w:pPr>
              <w:pStyle w:val="Default"/>
              <w:numPr>
                <w:ilvl w:val="0"/>
                <w:numId w:val="1"/>
              </w:numPr>
              <w:spacing w:after="12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B0199" w:rsidRPr="006E06AE" w14:paraId="4F6D4F06" w14:textId="77777777" w:rsidTr="001B0199">
        <w:trPr>
          <w:trHeight w:val="10812"/>
        </w:trPr>
        <w:tc>
          <w:tcPr>
            <w:tcW w:w="10910" w:type="dxa"/>
          </w:tcPr>
          <w:p w14:paraId="2CF64C02" w14:textId="246C2376" w:rsidR="001B0199" w:rsidRPr="006E06AE" w:rsidRDefault="001B0199" w:rsidP="001B0199">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3</w:t>
            </w:r>
            <w:r w:rsidRPr="006E06AE">
              <w:rPr>
                <w:rFonts w:ascii="Arial" w:hAnsi="Arial" w:cs="Arial"/>
                <w:b/>
                <w:sz w:val="20"/>
                <w:szCs w:val="20"/>
                <w:u w:val="single"/>
              </w:rPr>
              <w:t xml:space="preserve"> (1/3)</w:t>
            </w:r>
          </w:p>
          <w:p w14:paraId="7FCEA737" w14:textId="77777777" w:rsidR="001B0199" w:rsidRPr="006E06AE" w:rsidRDefault="001B0199" w:rsidP="001B0199">
            <w:pPr>
              <w:autoSpaceDE w:val="0"/>
              <w:autoSpaceDN w:val="0"/>
              <w:adjustRightInd w:val="0"/>
              <w:spacing w:before="120"/>
              <w:rPr>
                <w:rFonts w:ascii="Arial" w:hAnsi="Arial" w:cs="Arial"/>
                <w:b/>
                <w:bCs/>
              </w:rPr>
            </w:pPr>
            <w:r w:rsidRPr="006E06AE">
              <w:t xml:space="preserve">                               </w:t>
            </w:r>
            <w:r w:rsidRPr="006E06AE">
              <w:rPr>
                <w:noProof/>
              </w:rPr>
              <w:drawing>
                <wp:inline distT="0" distB="0" distL="0" distR="0" wp14:anchorId="0A818833" wp14:editId="2652B058">
                  <wp:extent cx="1232535" cy="842645"/>
                  <wp:effectExtent l="0" t="0" r="5715" b="0"/>
                  <wp:docPr id="31" name="Immagine 31"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inline>
              </w:drawing>
            </w:r>
            <w:r w:rsidRPr="006E06AE">
              <w:t xml:space="preserve">                   </w:t>
            </w:r>
            <w:r w:rsidRPr="006E06AE">
              <w:rPr>
                <w:noProof/>
              </w:rPr>
              <w:drawing>
                <wp:inline distT="0" distB="0" distL="0" distR="0" wp14:anchorId="4D43F310" wp14:editId="42D09783">
                  <wp:extent cx="1240155" cy="810895"/>
                  <wp:effectExtent l="0" t="0" r="0" b="8255"/>
                  <wp:docPr id="25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r w:rsidRPr="006E06AE">
              <w:rPr>
                <w:rFonts w:ascii="Times New Roman" w:hAnsi="Times New Roman"/>
                <w:noProof/>
                <w:color w:val="0000FF"/>
                <w:sz w:val="24"/>
              </w:rPr>
              <w:drawing>
                <wp:inline distT="0" distB="0" distL="0" distR="0" wp14:anchorId="5751493E" wp14:editId="6473A264">
                  <wp:extent cx="1383665" cy="779145"/>
                  <wp:effectExtent l="0" t="0" r="6985" b="1905"/>
                  <wp:docPr id="9" name="Immagine 9"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inline>
              </w:drawing>
            </w:r>
          </w:p>
          <w:p w14:paraId="35F1D58D" w14:textId="77777777" w:rsidR="001B0199" w:rsidRPr="006E06AE" w:rsidRDefault="001B0199" w:rsidP="001B0199">
            <w:pPr>
              <w:tabs>
                <w:tab w:val="center" w:pos="5492"/>
                <w:tab w:val="left" w:pos="7815"/>
              </w:tabs>
              <w:spacing w:before="120" w:after="120" w:line="360" w:lineRule="auto"/>
              <w:ind w:left="181"/>
              <w:rPr>
                <w:rFonts w:ascii="Arial" w:hAnsi="Arial" w:cs="Arial"/>
                <w:b/>
                <w:sz w:val="20"/>
                <w:szCs w:val="20"/>
              </w:rPr>
            </w:pPr>
            <w:r w:rsidRPr="006E06AE">
              <w:rPr>
                <w:noProof/>
                <w:color w:val="0000FF"/>
              </w:rPr>
              <w:t xml:space="preserve">                                              </w:t>
            </w:r>
            <w:r w:rsidRPr="006E06AE">
              <w:rPr>
                <w:noProof/>
                <w:color w:val="0000FF"/>
              </w:rPr>
              <w:tab/>
              <w:t xml:space="preserve">                                         </w:t>
            </w:r>
          </w:p>
          <w:p w14:paraId="199A63B5" w14:textId="77777777" w:rsidR="001B0199" w:rsidRPr="006E06AE" w:rsidRDefault="001B0199" w:rsidP="001B0199">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52EFD64B" w14:textId="77777777" w:rsidR="001B0199" w:rsidRPr="00CC74DD" w:rsidRDefault="001B0199" w:rsidP="001B0199">
            <w:pPr>
              <w:widowControl w:val="0"/>
              <w:autoSpaceDE w:val="0"/>
              <w:autoSpaceDN w:val="0"/>
              <w:spacing w:before="93" w:after="0" w:line="360" w:lineRule="auto"/>
              <w:ind w:left="291" w:right="211"/>
              <w:jc w:val="both"/>
              <w:rPr>
                <w:rFonts w:ascii="Arial" w:eastAsia="Arial" w:hAnsi="Arial" w:cs="Arial"/>
                <w:sz w:val="20"/>
                <w:szCs w:val="20"/>
                <w:lang w:bidi="it-IT"/>
              </w:rPr>
            </w:pPr>
            <w:r w:rsidRPr="00CC74DD">
              <w:rPr>
                <w:rFonts w:ascii="Arial" w:eastAsia="Arial" w:hAnsi="Arial" w:cs="Arial"/>
                <w:sz w:val="20"/>
                <w:szCs w:val="20"/>
                <w:lang w:bidi="it-IT"/>
              </w:rPr>
              <w:t>ai fini dell’ammissibilità della presente richiesta di agevolazione alla controgaranzia rilasciata da COSME e dal Fondo Europeo per gli Investimenti Strategici (EFSI) istituito ai sensi del Piano Investimenti per l’Europa (“Garanzia FEI- COSME”),</w:t>
            </w:r>
          </w:p>
          <w:p w14:paraId="55FCD648" w14:textId="77777777" w:rsidR="001B0199" w:rsidRPr="00CC74DD" w:rsidRDefault="001B0199" w:rsidP="001B0199">
            <w:pPr>
              <w:widowControl w:val="0"/>
              <w:numPr>
                <w:ilvl w:val="0"/>
                <w:numId w:val="42"/>
              </w:numPr>
              <w:tabs>
                <w:tab w:val="left" w:pos="292"/>
              </w:tabs>
              <w:autoSpaceDE w:val="0"/>
              <w:autoSpaceDN w:val="0"/>
              <w:spacing w:before="121" w:after="0" w:line="240" w:lineRule="auto"/>
              <w:rPr>
                <w:rFonts w:ascii="Arial" w:eastAsia="Arial" w:hAnsi="Arial" w:cs="Arial"/>
                <w:sz w:val="20"/>
                <w:lang w:bidi="it-IT"/>
              </w:rPr>
            </w:pPr>
            <w:r w:rsidRPr="00CC74DD">
              <w:rPr>
                <w:rFonts w:ascii="Arial" w:eastAsia="Arial" w:hAnsi="Arial" w:cs="Arial"/>
                <w:sz w:val="20"/>
                <w:lang w:bidi="it-IT"/>
              </w:rPr>
              <w:t>di non svolgere le seguenti</w:t>
            </w:r>
            <w:r w:rsidRPr="00CC74DD">
              <w:rPr>
                <w:rFonts w:ascii="Arial" w:eastAsia="Arial" w:hAnsi="Arial" w:cs="Arial"/>
                <w:spacing w:val="-2"/>
                <w:sz w:val="20"/>
                <w:lang w:bidi="it-IT"/>
              </w:rPr>
              <w:t xml:space="preserve"> </w:t>
            </w:r>
            <w:r w:rsidRPr="00CC74DD">
              <w:rPr>
                <w:rFonts w:ascii="Arial" w:eastAsia="Arial" w:hAnsi="Arial" w:cs="Arial"/>
                <w:sz w:val="20"/>
                <w:lang w:bidi="it-IT"/>
              </w:rPr>
              <w:t>attività:</w:t>
            </w:r>
          </w:p>
          <w:p w14:paraId="5FB57C98" w14:textId="77777777" w:rsidR="001B0199" w:rsidRPr="00CC74DD" w:rsidRDefault="001B0199" w:rsidP="001B0199">
            <w:pPr>
              <w:widowControl w:val="0"/>
              <w:numPr>
                <w:ilvl w:val="1"/>
                <w:numId w:val="42"/>
              </w:numPr>
              <w:tabs>
                <w:tab w:val="left" w:pos="819"/>
                <w:tab w:val="left" w:pos="820"/>
              </w:tabs>
              <w:autoSpaceDE w:val="0"/>
              <w:autoSpaceDN w:val="0"/>
              <w:spacing w:before="111" w:after="0" w:line="360" w:lineRule="auto"/>
              <w:ind w:right="210"/>
              <w:rPr>
                <w:rFonts w:ascii="Arial" w:eastAsia="Arial" w:hAnsi="Arial" w:cs="Arial"/>
                <w:sz w:val="20"/>
                <w:lang w:bidi="it-IT"/>
              </w:rPr>
            </w:pPr>
            <w:r w:rsidRPr="00CC74DD">
              <w:rPr>
                <w:rFonts w:ascii="Arial" w:eastAsia="Arial" w:hAnsi="Arial" w:cs="Arial"/>
                <w:sz w:val="20"/>
                <w:lang w:bidi="it-IT"/>
              </w:rPr>
              <w:t>produzione, commercio o altra attività, che sia illegale ai sensi delle leggi o regolamenti della giurisdizione nazionale (la clonazione umana per fini di riproduzione è considerata un’attività economica</w:t>
            </w:r>
            <w:r w:rsidRPr="00CC74DD">
              <w:rPr>
                <w:rFonts w:ascii="Arial" w:eastAsia="Arial" w:hAnsi="Arial" w:cs="Arial"/>
                <w:spacing w:val="-19"/>
                <w:sz w:val="20"/>
                <w:lang w:bidi="it-IT"/>
              </w:rPr>
              <w:t xml:space="preserve"> </w:t>
            </w:r>
            <w:r w:rsidRPr="00CC74DD">
              <w:rPr>
                <w:rFonts w:ascii="Arial" w:eastAsia="Arial" w:hAnsi="Arial" w:cs="Arial"/>
                <w:sz w:val="20"/>
                <w:lang w:bidi="it-IT"/>
              </w:rPr>
              <w:t>illegale);</w:t>
            </w:r>
          </w:p>
          <w:p w14:paraId="5079B766" w14:textId="77777777" w:rsidR="001B0199" w:rsidRPr="00CC74DD" w:rsidRDefault="001B0199" w:rsidP="001B0199">
            <w:pPr>
              <w:widowControl w:val="0"/>
              <w:numPr>
                <w:ilvl w:val="1"/>
                <w:numId w:val="42"/>
              </w:numPr>
              <w:tabs>
                <w:tab w:val="left" w:pos="819"/>
                <w:tab w:val="left" w:pos="820"/>
              </w:tabs>
              <w:autoSpaceDE w:val="0"/>
              <w:autoSpaceDN w:val="0"/>
              <w:spacing w:before="2" w:after="0" w:line="240" w:lineRule="auto"/>
              <w:rPr>
                <w:rFonts w:ascii="Arial" w:eastAsia="Arial" w:hAnsi="Arial" w:cs="Arial"/>
                <w:sz w:val="20"/>
                <w:lang w:bidi="it-IT"/>
              </w:rPr>
            </w:pPr>
            <w:r w:rsidRPr="00CC74DD">
              <w:rPr>
                <w:rFonts w:ascii="Arial" w:eastAsia="Arial" w:hAnsi="Arial" w:cs="Arial"/>
                <w:sz w:val="20"/>
                <w:lang w:bidi="it-IT"/>
              </w:rPr>
              <w:t>produzione o il commercio del tabacco e degli alcolici distillati nonché dei prodotti</w:t>
            </w:r>
            <w:r w:rsidRPr="00CC74DD">
              <w:rPr>
                <w:rFonts w:ascii="Arial" w:eastAsia="Arial" w:hAnsi="Arial" w:cs="Arial"/>
                <w:spacing w:val="-13"/>
                <w:sz w:val="20"/>
                <w:lang w:bidi="it-IT"/>
              </w:rPr>
              <w:t xml:space="preserve"> </w:t>
            </w:r>
            <w:r w:rsidRPr="00CC74DD">
              <w:rPr>
                <w:rFonts w:ascii="Arial" w:eastAsia="Arial" w:hAnsi="Arial" w:cs="Arial"/>
                <w:sz w:val="20"/>
                <w:lang w:bidi="it-IT"/>
              </w:rPr>
              <w:t>correlati;</w:t>
            </w:r>
          </w:p>
          <w:p w14:paraId="687D9846" w14:textId="77777777"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produzione e commercio di armi e</w:t>
            </w:r>
            <w:r w:rsidRPr="00CC74DD">
              <w:rPr>
                <w:rFonts w:ascii="Arial" w:eastAsia="Arial" w:hAnsi="Arial" w:cs="Arial"/>
                <w:spacing w:val="-7"/>
                <w:sz w:val="20"/>
                <w:lang w:bidi="it-IT"/>
              </w:rPr>
              <w:t xml:space="preserve"> </w:t>
            </w:r>
            <w:r w:rsidRPr="00CC74DD">
              <w:rPr>
                <w:rFonts w:ascii="Arial" w:eastAsia="Arial" w:hAnsi="Arial" w:cs="Arial"/>
                <w:sz w:val="20"/>
                <w:lang w:bidi="it-IT"/>
              </w:rPr>
              <w:t>munizioni;</w:t>
            </w:r>
          </w:p>
          <w:p w14:paraId="35479590" w14:textId="77777777" w:rsidR="001B0199" w:rsidRPr="00CC74DD" w:rsidRDefault="001B0199" w:rsidP="001B0199">
            <w:pPr>
              <w:widowControl w:val="0"/>
              <w:numPr>
                <w:ilvl w:val="1"/>
                <w:numId w:val="42"/>
              </w:numPr>
              <w:tabs>
                <w:tab w:val="left" w:pos="819"/>
                <w:tab w:val="left" w:pos="820"/>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casinò ed attività</w:t>
            </w:r>
            <w:r w:rsidRPr="00CC74DD">
              <w:rPr>
                <w:rFonts w:ascii="Arial" w:eastAsia="Arial" w:hAnsi="Arial" w:cs="Arial"/>
                <w:spacing w:val="-4"/>
                <w:sz w:val="20"/>
                <w:lang w:bidi="it-IT"/>
              </w:rPr>
              <w:t xml:space="preserve"> </w:t>
            </w:r>
            <w:r w:rsidRPr="00CC74DD">
              <w:rPr>
                <w:rFonts w:ascii="Arial" w:eastAsia="Arial" w:hAnsi="Arial" w:cs="Arial"/>
                <w:sz w:val="20"/>
                <w:lang w:bidi="it-IT"/>
              </w:rPr>
              <w:t>equivalenti;</w:t>
            </w:r>
          </w:p>
          <w:p w14:paraId="164190E1" w14:textId="77777777" w:rsidR="001B0199" w:rsidRPr="00CC74DD" w:rsidRDefault="001B0199" w:rsidP="001B0199">
            <w:pPr>
              <w:widowControl w:val="0"/>
              <w:numPr>
                <w:ilvl w:val="1"/>
                <w:numId w:val="42"/>
              </w:numPr>
              <w:tabs>
                <w:tab w:val="left" w:pos="819"/>
                <w:tab w:val="left" w:pos="820"/>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riferite a programmi o soluzioni elettroniche rivolte</w:t>
            </w:r>
            <w:r w:rsidRPr="00CC74DD">
              <w:rPr>
                <w:rFonts w:ascii="Arial" w:eastAsia="Arial" w:hAnsi="Arial" w:cs="Arial"/>
                <w:spacing w:val="-15"/>
                <w:sz w:val="20"/>
                <w:lang w:bidi="it-IT"/>
              </w:rPr>
              <w:t xml:space="preserve"> </w:t>
            </w:r>
            <w:r w:rsidRPr="00CC74DD">
              <w:rPr>
                <w:rFonts w:ascii="Arial" w:eastAsia="Arial" w:hAnsi="Arial" w:cs="Arial"/>
                <w:sz w:val="20"/>
                <w:lang w:bidi="it-IT"/>
              </w:rPr>
              <w:t>a:</w:t>
            </w:r>
          </w:p>
          <w:p w14:paraId="6C5FB9DD"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supportare qualunque delle attività incluse nei punti da 1 a 4 citati in</w:t>
            </w:r>
            <w:r w:rsidRPr="00CC74DD">
              <w:rPr>
                <w:rFonts w:ascii="Arial" w:eastAsia="Arial" w:hAnsi="Arial" w:cs="Arial"/>
                <w:spacing w:val="-9"/>
                <w:sz w:val="20"/>
                <w:lang w:bidi="it-IT"/>
              </w:rPr>
              <w:t xml:space="preserve"> </w:t>
            </w:r>
            <w:r w:rsidRPr="00CC74DD">
              <w:rPr>
                <w:rFonts w:ascii="Arial" w:eastAsia="Arial" w:hAnsi="Arial" w:cs="Arial"/>
                <w:sz w:val="20"/>
                <w:lang w:bidi="it-IT"/>
              </w:rPr>
              <w:t>precedenza;</w:t>
            </w:r>
          </w:p>
          <w:p w14:paraId="2F6A40FB" w14:textId="77777777" w:rsidR="001B0199" w:rsidRPr="00CC74DD" w:rsidRDefault="001B0199" w:rsidP="001B0199">
            <w:pPr>
              <w:widowControl w:val="0"/>
              <w:numPr>
                <w:ilvl w:val="2"/>
                <w:numId w:val="42"/>
              </w:numPr>
              <w:tabs>
                <w:tab w:val="left" w:pos="1105"/>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giochi d'azzardo su internet e casinò on</w:t>
            </w:r>
            <w:r w:rsidRPr="00CC74DD">
              <w:rPr>
                <w:rFonts w:ascii="Arial" w:eastAsia="Arial" w:hAnsi="Arial" w:cs="Arial"/>
                <w:spacing w:val="-5"/>
                <w:sz w:val="20"/>
                <w:lang w:bidi="it-IT"/>
              </w:rPr>
              <w:t xml:space="preserve"> </w:t>
            </w:r>
            <w:r w:rsidRPr="00CC74DD">
              <w:rPr>
                <w:rFonts w:ascii="Arial" w:eastAsia="Arial" w:hAnsi="Arial" w:cs="Arial"/>
                <w:sz w:val="20"/>
                <w:lang w:bidi="it-IT"/>
              </w:rPr>
              <w:t>line;</w:t>
            </w:r>
          </w:p>
          <w:p w14:paraId="1A4BB407" w14:textId="77777777" w:rsidR="001B0199" w:rsidRPr="00CC74DD" w:rsidRDefault="001B0199" w:rsidP="001B0199">
            <w:pPr>
              <w:widowControl w:val="0"/>
              <w:numPr>
                <w:ilvl w:val="2"/>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pornografia;</w:t>
            </w:r>
          </w:p>
          <w:p w14:paraId="65463806"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l’accesso illegale a reti di dati</w:t>
            </w:r>
            <w:r w:rsidRPr="00CC74DD">
              <w:rPr>
                <w:rFonts w:ascii="Arial" w:eastAsia="Arial" w:hAnsi="Arial" w:cs="Arial"/>
                <w:spacing w:val="-9"/>
                <w:sz w:val="20"/>
                <w:lang w:bidi="it-IT"/>
              </w:rPr>
              <w:t xml:space="preserve"> </w:t>
            </w:r>
            <w:r w:rsidRPr="00CC74DD">
              <w:rPr>
                <w:rFonts w:ascii="Arial" w:eastAsia="Arial" w:hAnsi="Arial" w:cs="Arial"/>
                <w:sz w:val="20"/>
                <w:lang w:bidi="it-IT"/>
              </w:rPr>
              <w:t>elettronici;</w:t>
            </w:r>
          </w:p>
          <w:p w14:paraId="51E022F5"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di scaricare illegalmente dati</w:t>
            </w:r>
            <w:r w:rsidRPr="00CC74DD">
              <w:rPr>
                <w:rFonts w:ascii="Arial" w:eastAsia="Arial" w:hAnsi="Arial" w:cs="Arial"/>
                <w:spacing w:val="-6"/>
                <w:sz w:val="20"/>
                <w:lang w:bidi="it-IT"/>
              </w:rPr>
              <w:t xml:space="preserve"> </w:t>
            </w:r>
            <w:r w:rsidRPr="00CC74DD">
              <w:rPr>
                <w:rFonts w:ascii="Arial" w:eastAsia="Arial" w:hAnsi="Arial" w:cs="Arial"/>
                <w:sz w:val="20"/>
                <w:lang w:bidi="it-IT"/>
              </w:rPr>
              <w:t>elettronici;</w:t>
            </w:r>
          </w:p>
          <w:p w14:paraId="1EA9F69C" w14:textId="77777777"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relative</w:t>
            </w:r>
            <w:r w:rsidRPr="00CC74DD">
              <w:rPr>
                <w:rFonts w:ascii="Arial" w:eastAsia="Arial" w:hAnsi="Arial" w:cs="Arial"/>
                <w:spacing w:val="-3"/>
                <w:sz w:val="20"/>
                <w:lang w:bidi="it-IT"/>
              </w:rPr>
              <w:t xml:space="preserve"> </w:t>
            </w:r>
            <w:r w:rsidRPr="00CC74DD">
              <w:rPr>
                <w:rFonts w:ascii="Arial" w:eastAsia="Arial" w:hAnsi="Arial" w:cs="Arial"/>
                <w:sz w:val="20"/>
                <w:lang w:bidi="it-IT"/>
              </w:rPr>
              <w:t>a:</w:t>
            </w:r>
          </w:p>
          <w:p w14:paraId="79667DD5" w14:textId="77777777" w:rsidR="001B0199" w:rsidRPr="00CC74DD" w:rsidRDefault="001B0199" w:rsidP="001B0199">
            <w:pPr>
              <w:widowControl w:val="0"/>
              <w:numPr>
                <w:ilvl w:val="0"/>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clonazione umana per scopi di ricerca o</w:t>
            </w:r>
            <w:r w:rsidRPr="00CC74DD">
              <w:rPr>
                <w:rFonts w:ascii="Arial" w:eastAsia="Arial" w:hAnsi="Arial" w:cs="Arial"/>
                <w:spacing w:val="-6"/>
                <w:sz w:val="20"/>
                <w:lang w:bidi="it-IT"/>
              </w:rPr>
              <w:t xml:space="preserve"> </w:t>
            </w:r>
            <w:r w:rsidRPr="00CC74DD">
              <w:rPr>
                <w:rFonts w:ascii="Arial" w:eastAsia="Arial" w:hAnsi="Arial" w:cs="Arial"/>
                <w:sz w:val="20"/>
                <w:lang w:bidi="it-IT"/>
              </w:rPr>
              <w:t>terapeutici;</w:t>
            </w:r>
          </w:p>
          <w:p w14:paraId="6BF6594D" w14:textId="77777777" w:rsidR="001B0199" w:rsidRPr="00CC74DD" w:rsidRDefault="001B0199" w:rsidP="001B0199">
            <w:pPr>
              <w:widowControl w:val="0"/>
              <w:numPr>
                <w:ilvl w:val="0"/>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organismi geneticamente modificati</w:t>
            </w:r>
            <w:r w:rsidRPr="00CC74DD">
              <w:rPr>
                <w:rFonts w:ascii="Arial" w:eastAsia="Arial" w:hAnsi="Arial" w:cs="Arial"/>
                <w:spacing w:val="-6"/>
                <w:sz w:val="20"/>
                <w:lang w:bidi="it-IT"/>
              </w:rPr>
              <w:t xml:space="preserve"> </w:t>
            </w:r>
            <w:r w:rsidRPr="00CC74DD">
              <w:rPr>
                <w:rFonts w:ascii="Arial" w:eastAsia="Arial" w:hAnsi="Arial" w:cs="Arial"/>
                <w:sz w:val="20"/>
                <w:lang w:bidi="it-IT"/>
              </w:rPr>
              <w:t>(OGM).</w:t>
            </w:r>
          </w:p>
          <w:p w14:paraId="64CCC1CD" w14:textId="77777777" w:rsidR="001B0199" w:rsidRPr="00CC74DD" w:rsidRDefault="001B0199" w:rsidP="001B0199">
            <w:pPr>
              <w:widowControl w:val="0"/>
              <w:autoSpaceDE w:val="0"/>
              <w:autoSpaceDN w:val="0"/>
              <w:spacing w:before="7" w:after="0" w:line="240" w:lineRule="auto"/>
              <w:rPr>
                <w:rFonts w:ascii="Arial" w:eastAsia="Arial" w:hAnsi="Arial" w:cs="Arial"/>
                <w:sz w:val="20"/>
                <w:szCs w:val="20"/>
                <w:lang w:bidi="it-IT"/>
              </w:rPr>
            </w:pPr>
          </w:p>
          <w:p w14:paraId="1E33C5CB" w14:textId="77777777" w:rsidR="001B0199" w:rsidRPr="00CC74DD" w:rsidRDefault="001B0199" w:rsidP="001B0199">
            <w:pPr>
              <w:widowControl w:val="0"/>
              <w:numPr>
                <w:ilvl w:val="0"/>
                <w:numId w:val="42"/>
              </w:numPr>
              <w:tabs>
                <w:tab w:val="left" w:pos="292"/>
              </w:tabs>
              <w:autoSpaceDE w:val="0"/>
              <w:autoSpaceDN w:val="0"/>
              <w:spacing w:after="0" w:line="360" w:lineRule="auto"/>
              <w:ind w:right="208"/>
              <w:jc w:val="both"/>
              <w:rPr>
                <w:rFonts w:ascii="Arial" w:eastAsia="Arial" w:hAnsi="Arial" w:cs="Arial"/>
                <w:sz w:val="20"/>
                <w:lang w:bidi="it-IT"/>
              </w:rPr>
            </w:pPr>
            <w:r w:rsidRPr="00CC74DD">
              <w:rPr>
                <w:rFonts w:ascii="Arial" w:eastAsia="Arial" w:hAnsi="Arial" w:cs="Arial"/>
                <w:sz w:val="20"/>
                <w:lang w:bidi="it-IT"/>
              </w:rPr>
              <w:t>di riconoscere e concordare che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FEI-COSME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sua esecuzione, ai fini della valutazione della Garanzia FEI-COSME, di impegnarsi pertanto a consentire lo svolgimento di visite e ispezioni di monitoraggio da parte di ciascun Ente Autorizzato sulle proprie attività commerciali, libri e registri e, dato che tali controlli potrebbero richiedere visite e ispezioni presso i propri locali, di impegnarsi altresì a consentire a ciascuno degli Enti Autorizzati l’accesso alle proprie strutture durante il normale orario</w:t>
            </w:r>
            <w:r w:rsidRPr="00CC74DD">
              <w:rPr>
                <w:rFonts w:ascii="Arial" w:eastAsia="Arial" w:hAnsi="Arial" w:cs="Arial"/>
                <w:spacing w:val="-8"/>
                <w:sz w:val="20"/>
                <w:lang w:bidi="it-IT"/>
              </w:rPr>
              <w:t xml:space="preserve"> </w:t>
            </w:r>
            <w:r w:rsidRPr="00CC74DD">
              <w:rPr>
                <w:rFonts w:ascii="Arial" w:eastAsia="Arial" w:hAnsi="Arial" w:cs="Arial"/>
                <w:sz w:val="20"/>
                <w:lang w:bidi="it-IT"/>
              </w:rPr>
              <w:t>lavorativo;</w:t>
            </w:r>
          </w:p>
          <w:p w14:paraId="2E315566" w14:textId="4634C65F" w:rsidR="001B0199" w:rsidRDefault="001B0199" w:rsidP="001B0199">
            <w:pPr>
              <w:widowControl w:val="0"/>
              <w:numPr>
                <w:ilvl w:val="0"/>
                <w:numId w:val="42"/>
              </w:numPr>
              <w:tabs>
                <w:tab w:val="left" w:pos="292"/>
              </w:tabs>
              <w:autoSpaceDE w:val="0"/>
              <w:autoSpaceDN w:val="0"/>
              <w:spacing w:before="99" w:after="0" w:line="355" w:lineRule="auto"/>
              <w:ind w:right="211"/>
              <w:jc w:val="both"/>
              <w:rPr>
                <w:rFonts w:ascii="Arial" w:eastAsia="Arial" w:hAnsi="Arial" w:cs="Arial"/>
                <w:sz w:val="20"/>
                <w:lang w:bidi="it-IT"/>
              </w:rPr>
            </w:pPr>
            <w:r w:rsidRPr="00CC74DD">
              <w:rPr>
                <w:rFonts w:ascii="Arial" w:eastAsia="Arial" w:hAnsi="Arial" w:cs="Arial"/>
                <w:sz w:val="20"/>
                <w:lang w:bidi="it-IT"/>
              </w:rPr>
              <w:t>di impegnarsi a conservare e rendere disponibili per gli Enti Autorizzati, per un periodo di sette (7) anni dalla scadenza del finanziamento per il quale è sottoscritta la presente richiesta di agevolazione, tutta la documentazione relativa allo stesso;</w:t>
            </w:r>
          </w:p>
          <w:p w14:paraId="71AB0386" w14:textId="48B323CA"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1B70DCD1" w14:textId="53D40EFF"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65F4848E" w14:textId="064555ED" w:rsidR="001B0199" w:rsidRPr="00CC74DD" w:rsidRDefault="001B0199" w:rsidP="001B0199">
            <w:pPr>
              <w:widowControl w:val="0"/>
              <w:autoSpaceDE w:val="0"/>
              <w:autoSpaceDN w:val="0"/>
              <w:spacing w:before="120" w:after="120" w:line="240" w:lineRule="auto"/>
              <w:ind w:right="210"/>
              <w:jc w:val="right"/>
              <w:rPr>
                <w:rFonts w:ascii="Arial" w:eastAsia="Arial" w:hAnsi="Arial" w:cs="Arial"/>
                <w:b/>
                <w:sz w:val="20"/>
                <w:lang w:bidi="it-IT"/>
              </w:rPr>
            </w:pPr>
            <w:r w:rsidRPr="00CC74DD">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CC74DD">
              <w:rPr>
                <w:rFonts w:ascii="Arial" w:eastAsia="Arial" w:hAnsi="Arial" w:cs="Arial"/>
                <w:b/>
                <w:sz w:val="20"/>
                <w:u w:val="single"/>
                <w:lang w:bidi="it-IT"/>
              </w:rPr>
              <w:t xml:space="preserve"> (2/3)</w:t>
            </w:r>
          </w:p>
          <w:p w14:paraId="35A5E3E6" w14:textId="37591752" w:rsidR="001B0199" w:rsidRPr="001A5F94" w:rsidRDefault="001B0199" w:rsidP="001B0199">
            <w:pPr>
              <w:numPr>
                <w:ilvl w:val="0"/>
                <w:numId w:val="42"/>
              </w:numPr>
              <w:spacing w:after="0" w:line="360" w:lineRule="auto"/>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D50BC2">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3824D116"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bCs/>
                <w:kern w:val="20"/>
                <w:sz w:val="20"/>
                <w:szCs w:val="20"/>
                <w:lang w:eastAsia="en-US"/>
              </w:rPr>
              <w:t>il FEI tratter</w:t>
            </w:r>
            <w:r>
              <w:rPr>
                <w:rFonts w:ascii="Arial" w:hAnsi="Arial" w:cs="Arial"/>
                <w:bCs/>
                <w:kern w:val="20"/>
                <w:sz w:val="20"/>
                <w:szCs w:val="20"/>
                <w:lang w:eastAsia="en-US"/>
              </w:rPr>
              <w:t>à</w:t>
            </w:r>
            <w:r w:rsidRPr="001A5F94">
              <w:rPr>
                <w:rFonts w:ascii="Arial" w:hAnsi="Arial" w:cs="Arial"/>
                <w:bCs/>
                <w:kern w:val="20"/>
                <w:sz w:val="20"/>
                <w:szCs w:val="20"/>
                <w:lang w:eastAsia="en-US"/>
              </w:rPr>
              <w:t xml:space="preserve">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4"/>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5"/>
            </w:r>
            <w:r w:rsidRPr="00A31533">
              <w:rPr>
                <w:rFonts w:ascii="Arial" w:hAnsi="Arial" w:cs="Arial"/>
                <w:sz w:val="20"/>
                <w:szCs w:val="20"/>
              </w:rPr>
              <w:t xml:space="preserve">; </w:t>
            </w:r>
          </w:p>
          <w:p w14:paraId="77760D5C" w14:textId="77777777" w:rsidR="001B0199" w:rsidRDefault="001B0199" w:rsidP="001B0199">
            <w:pPr>
              <w:numPr>
                <w:ilvl w:val="1"/>
                <w:numId w:val="42"/>
              </w:numPr>
              <w:spacing w:after="0" w:line="360" w:lineRule="auto"/>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w:t>
            </w:r>
            <w:r>
              <w:rPr>
                <w:rFonts w:ascii="Arial" w:hAnsi="Arial" w:cs="Arial"/>
                <w:sz w:val="20"/>
                <w:szCs w:val="20"/>
              </w:rPr>
              <w:t xml:space="preserve"> che agisce </w:t>
            </w:r>
            <w:r w:rsidRPr="001A5F94">
              <w:rPr>
                <w:rFonts w:ascii="Arial" w:hAnsi="Arial" w:cs="Arial"/>
                <w:sz w:val="20"/>
                <w:szCs w:val="20"/>
              </w:rPr>
              <w:t>in via autonoma in qualità di Titolare autonomo del trattamento dei dati</w:t>
            </w:r>
            <w:r w:rsidRPr="00A31533">
              <w:rPr>
                <w:rFonts w:ascii="Arial" w:hAnsi="Arial" w:cs="Arial"/>
                <w:sz w:val="20"/>
                <w:szCs w:val="20"/>
              </w:rPr>
              <w:t xml:space="preserve">; </w:t>
            </w:r>
          </w:p>
          <w:p w14:paraId="06EB707F"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i predetti dati personali potranno essere resi pubblici dal FEI su</w:t>
            </w:r>
            <w:r>
              <w:rPr>
                <w:rFonts w:ascii="Arial" w:hAnsi="Arial" w:cs="Arial"/>
                <w:sz w:val="20"/>
                <w:szCs w:val="20"/>
              </w:rPr>
              <w:t>l</w:t>
            </w:r>
            <w:r w:rsidRPr="001A5F94">
              <w:rPr>
                <w:rFonts w:ascii="Arial" w:hAnsi="Arial" w:cs="Arial"/>
                <w:sz w:val="20"/>
                <w:szCs w:val="20"/>
              </w:rPr>
              <w:t xml:space="preserve"> propri</w:t>
            </w:r>
            <w:r>
              <w:rPr>
                <w:rFonts w:ascii="Arial" w:hAnsi="Arial" w:cs="Arial"/>
                <w:sz w:val="20"/>
                <w:szCs w:val="20"/>
              </w:rPr>
              <w:t>o</w:t>
            </w:r>
            <w:r w:rsidRPr="001A5F94">
              <w:rPr>
                <w:rFonts w:ascii="Arial" w:hAnsi="Arial" w:cs="Arial"/>
                <w:sz w:val="20"/>
                <w:szCs w:val="20"/>
              </w:rPr>
              <w:t xml:space="preserve"> sit</w:t>
            </w:r>
            <w:r>
              <w:rPr>
                <w:rFonts w:ascii="Arial" w:hAnsi="Arial" w:cs="Arial"/>
                <w:sz w:val="20"/>
                <w:szCs w:val="20"/>
              </w:rPr>
              <w:t>o</w:t>
            </w:r>
            <w:r w:rsidRPr="001A5F94">
              <w:rPr>
                <w:rFonts w:ascii="Arial" w:hAnsi="Arial" w:cs="Arial"/>
                <w:sz w:val="20"/>
                <w:szCs w:val="20"/>
              </w:rPr>
              <w:t xml:space="preserve">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1147652C"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 xml:space="preserve">ogni dato personale comunicato al FEI sarà conservato fino a 7 anni dopo il termine della Garanzia </w:t>
            </w:r>
            <w:r>
              <w:rPr>
                <w:rFonts w:ascii="Arial" w:hAnsi="Arial" w:cs="Arial"/>
                <w:sz w:val="20"/>
                <w:szCs w:val="20"/>
              </w:rPr>
              <w:t>FEI</w:t>
            </w:r>
            <w:r w:rsidRPr="001A5F94">
              <w:rPr>
                <w:rFonts w:ascii="Arial" w:hAnsi="Arial" w:cs="Arial"/>
                <w:sz w:val="20"/>
                <w:szCs w:val="20"/>
              </w:rPr>
              <w:t>-COSME</w:t>
            </w:r>
            <w:r>
              <w:rPr>
                <w:rFonts w:ascii="Arial" w:hAnsi="Arial" w:cs="Arial"/>
                <w:sz w:val="20"/>
                <w:szCs w:val="20"/>
              </w:rPr>
              <w:t>;</w:t>
            </w:r>
          </w:p>
          <w:p w14:paraId="7B0102D3" w14:textId="77777777" w:rsidR="001B0199" w:rsidRPr="001A5F94" w:rsidRDefault="001B0199" w:rsidP="001B0199">
            <w:pPr>
              <w:numPr>
                <w:ilvl w:val="1"/>
                <w:numId w:val="42"/>
              </w:numPr>
              <w:spacing w:after="0" w:line="360" w:lineRule="auto"/>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w:t>
            </w:r>
            <w:r>
              <w:rPr>
                <w:rFonts w:ascii="Arial" w:hAnsi="Arial"/>
                <w:sz w:val="20"/>
                <w:lang w:eastAsia="en-US"/>
              </w:rPr>
              <w:t>al FEI</w:t>
            </w:r>
            <w:r w:rsidRPr="001A5F94">
              <w:rPr>
                <w:rFonts w:ascii="Arial" w:hAnsi="Arial"/>
                <w:sz w:val="20"/>
                <w:lang w:eastAsia="en-US"/>
              </w:rPr>
              <w:t xml:space="preserve">,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70D6618B" w14:textId="77777777" w:rsidR="001B0199" w:rsidRPr="00CC74DD" w:rsidRDefault="001B0199" w:rsidP="001B0199">
            <w:pPr>
              <w:widowControl w:val="0"/>
              <w:tabs>
                <w:tab w:val="left" w:pos="873"/>
              </w:tabs>
              <w:autoSpaceDE w:val="0"/>
              <w:autoSpaceDN w:val="0"/>
              <w:spacing w:before="120" w:after="0" w:line="312" w:lineRule="auto"/>
              <w:ind w:left="873" w:right="219"/>
              <w:jc w:val="both"/>
              <w:rPr>
                <w:rFonts w:ascii="Arial" w:eastAsia="Arial" w:hAnsi="Arial" w:cs="Arial"/>
                <w:sz w:val="20"/>
                <w:lang w:bidi="it-IT"/>
              </w:rPr>
            </w:pPr>
            <w:r w:rsidRPr="00CC74DD">
              <w:rPr>
                <w:rFonts w:ascii="Arial" w:eastAsia="Arial" w:hAnsi="Arial" w:cs="Arial"/>
                <w:sz w:val="20"/>
                <w:lang w:bidi="it-IT"/>
              </w:rPr>
              <w:t>Fondo Europeo per gli Investimenti 37 B avenue J.F. Kennedy</w:t>
            </w:r>
          </w:p>
          <w:p w14:paraId="6B690C4D"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L-2968 Lussemburgo</w:t>
            </w:r>
          </w:p>
          <w:p w14:paraId="3809DB16"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Gran Ducato di Lussemburgo</w:t>
            </w:r>
          </w:p>
          <w:p w14:paraId="6D26B13B" w14:textId="77777777"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All’attenzione di: Debt Services–Portfolio Guarantees</w:t>
            </w:r>
          </w:p>
          <w:p w14:paraId="006A2743"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E-mail: </w:t>
            </w:r>
            <w:r w:rsidRPr="00F0234E">
              <w:rPr>
                <w:rFonts w:ascii="Arial" w:eastAsia="Arial" w:hAnsi="Arial" w:cs="Arial"/>
                <w:sz w:val="20"/>
                <w:lang w:bidi="it-IT"/>
              </w:rPr>
              <w:t>COSMEreporting@eif.org</w:t>
            </w:r>
          </w:p>
          <w:p w14:paraId="0370EE84" w14:textId="708E2AB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o agli indirizzi e contatti notificati di volt</w:t>
            </w:r>
            <w:r>
              <w:rPr>
                <w:rFonts w:ascii="Arial" w:eastAsia="Arial" w:hAnsi="Arial" w:cs="Arial"/>
                <w:sz w:val="20"/>
                <w:lang w:bidi="it-IT"/>
              </w:rPr>
              <w:t>a in volta dal FEI al Fondo PMI</w:t>
            </w:r>
          </w:p>
          <w:p w14:paraId="1909238B" w14:textId="0EA5518F"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736880E" w14:textId="020E684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DC2B0D2" w14:textId="31066A5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E2B6F4A" w14:textId="43594D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3F4F174" w14:textId="76DFD6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42ADFF8" w14:textId="7BDEDFA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30379444" w14:textId="5F3FB2F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29C1ABC3" w14:textId="05E71F40"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EA691B3" w14:textId="2730436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196121F" w14:textId="7541EAFA"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CE0701B" w14:textId="4939A7C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3E673C1" w14:textId="7AF3939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D7312CD" w14:textId="72A52CC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5B45E5C" w14:textId="3394B79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B537F88" w14:textId="7D506B4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07517DF" w14:textId="29EABD9F" w:rsidR="001B0199" w:rsidRPr="00380B9E" w:rsidRDefault="001B0199" w:rsidP="001B0199">
            <w:pPr>
              <w:spacing w:before="93"/>
              <w:ind w:right="211"/>
              <w:jc w:val="right"/>
              <w:rPr>
                <w:rFonts w:ascii="Arial" w:eastAsia="Arial" w:hAnsi="Arial" w:cs="Arial"/>
                <w:b/>
                <w:sz w:val="20"/>
                <w:u w:val="single"/>
                <w:lang w:bidi="it-IT"/>
              </w:rPr>
            </w:pPr>
            <w:r w:rsidRPr="00380B9E">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380B9E">
              <w:rPr>
                <w:rFonts w:ascii="Arial" w:eastAsia="Arial" w:hAnsi="Arial" w:cs="Arial"/>
                <w:b/>
                <w:sz w:val="20"/>
                <w:u w:val="single"/>
                <w:lang w:bidi="it-IT"/>
              </w:rPr>
              <w:t xml:space="preserve"> (3/3)</w:t>
            </w:r>
          </w:p>
          <w:p w14:paraId="1E7AE1C6" w14:textId="77777777" w:rsidR="001B0199" w:rsidRPr="00380B9E" w:rsidRDefault="001B0199" w:rsidP="001B0199">
            <w:pPr>
              <w:widowControl w:val="0"/>
              <w:numPr>
                <w:ilvl w:val="0"/>
                <w:numId w:val="42"/>
              </w:numPr>
              <w:tabs>
                <w:tab w:val="left" w:pos="292"/>
              </w:tabs>
              <w:autoSpaceDE w:val="0"/>
              <w:autoSpaceDN w:val="0"/>
              <w:spacing w:before="120" w:after="0" w:line="353" w:lineRule="auto"/>
              <w:ind w:left="294" w:right="210" w:hanging="181"/>
              <w:jc w:val="both"/>
              <w:rPr>
                <w:rFonts w:ascii="Arial" w:eastAsia="Arial" w:hAnsi="Arial" w:cs="Arial"/>
                <w:sz w:val="20"/>
                <w:lang w:bidi="it-IT"/>
              </w:rPr>
            </w:pPr>
            <w:r w:rsidRPr="00380B9E">
              <w:rPr>
                <w:rFonts w:ascii="Arial" w:eastAsia="Arial" w:hAnsi="Arial" w:cs="Arial"/>
                <w:sz w:val="20"/>
                <w:lang w:bidi="it-IT"/>
              </w:rPr>
              <w:t>di impegnarsi a rispettare integralmente le leggi e i regolamenti (siano essi leggi e regolamenti nazionali o dell’Unione europea</w:t>
            </w:r>
            <w:r w:rsidRPr="00380B9E">
              <w:rPr>
                <w:rFonts w:ascii="Arial" w:eastAsia="Arial" w:hAnsi="Arial" w:cs="Arial"/>
                <w:spacing w:val="6"/>
                <w:sz w:val="20"/>
                <w:lang w:bidi="it-IT"/>
              </w:rPr>
              <w:t xml:space="preserve"> </w:t>
            </w:r>
            <w:r w:rsidRPr="00380B9E">
              <w:rPr>
                <w:rFonts w:ascii="Arial" w:eastAsia="Arial" w:hAnsi="Arial" w:cs="Arial"/>
                <w:sz w:val="20"/>
                <w:lang w:bidi="it-IT"/>
              </w:rPr>
              <w:t>a</w:t>
            </w:r>
            <w:r w:rsidRPr="00380B9E">
              <w:rPr>
                <w:rFonts w:ascii="Arial" w:eastAsia="Arial" w:hAnsi="Arial" w:cs="Arial"/>
                <w:spacing w:val="4"/>
                <w:sz w:val="20"/>
                <w:lang w:bidi="it-IT"/>
              </w:rPr>
              <w:t xml:space="preserve"> </w:t>
            </w:r>
            <w:r w:rsidRPr="00380B9E">
              <w:rPr>
                <w:rFonts w:ascii="Arial" w:eastAsia="Arial" w:hAnsi="Arial" w:cs="Arial"/>
                <w:sz w:val="20"/>
                <w:lang w:bidi="it-IT"/>
              </w:rPr>
              <w:t>cui</w:t>
            </w:r>
            <w:r w:rsidRPr="00380B9E">
              <w:rPr>
                <w:rFonts w:ascii="Arial" w:eastAsia="Arial" w:hAnsi="Arial" w:cs="Arial"/>
                <w:spacing w:val="4"/>
                <w:sz w:val="20"/>
                <w:lang w:bidi="it-IT"/>
              </w:rPr>
              <w:t xml:space="preserve"> </w:t>
            </w:r>
            <w:r w:rsidRPr="00380B9E">
              <w:rPr>
                <w:rFonts w:ascii="Arial" w:eastAsia="Arial" w:hAnsi="Arial" w:cs="Arial"/>
                <w:sz w:val="20"/>
                <w:lang w:bidi="it-IT"/>
              </w:rPr>
              <w:t>può</w:t>
            </w:r>
            <w:r w:rsidRPr="00380B9E">
              <w:rPr>
                <w:rFonts w:ascii="Arial" w:eastAsia="Arial" w:hAnsi="Arial" w:cs="Arial"/>
                <w:spacing w:val="6"/>
                <w:sz w:val="20"/>
                <w:lang w:bidi="it-IT"/>
              </w:rPr>
              <w:t xml:space="preserve"> </w:t>
            </w:r>
            <w:r w:rsidRPr="00380B9E">
              <w:rPr>
                <w:rFonts w:ascii="Arial" w:eastAsia="Arial" w:hAnsi="Arial" w:cs="Arial"/>
                <w:sz w:val="20"/>
                <w:lang w:bidi="it-IT"/>
              </w:rPr>
              <w:t>essere</w:t>
            </w:r>
            <w:r w:rsidRPr="00380B9E">
              <w:rPr>
                <w:rFonts w:ascii="Arial" w:eastAsia="Arial" w:hAnsi="Arial" w:cs="Arial"/>
                <w:spacing w:val="4"/>
                <w:sz w:val="20"/>
                <w:lang w:bidi="it-IT"/>
              </w:rPr>
              <w:t xml:space="preserve"> </w:t>
            </w:r>
            <w:r w:rsidRPr="00380B9E">
              <w:rPr>
                <w:rFonts w:ascii="Arial" w:eastAsia="Arial" w:hAnsi="Arial" w:cs="Arial"/>
                <w:sz w:val="20"/>
                <w:lang w:bidi="it-IT"/>
              </w:rPr>
              <w:t>soggetto,</w:t>
            </w:r>
            <w:r w:rsidRPr="00380B9E">
              <w:rPr>
                <w:rFonts w:ascii="Arial" w:eastAsia="Arial" w:hAnsi="Arial" w:cs="Arial"/>
                <w:spacing w:val="7"/>
                <w:sz w:val="20"/>
                <w:lang w:bidi="it-IT"/>
              </w:rPr>
              <w:t xml:space="preserve"> </w:t>
            </w:r>
            <w:r w:rsidRPr="00380B9E">
              <w:rPr>
                <w:rFonts w:ascii="Arial" w:eastAsia="Arial" w:hAnsi="Arial" w:cs="Arial"/>
                <w:sz w:val="20"/>
                <w:lang w:bidi="it-IT"/>
              </w:rPr>
              <w:t>la</w:t>
            </w:r>
            <w:r w:rsidRPr="00380B9E">
              <w:rPr>
                <w:rFonts w:ascii="Arial" w:eastAsia="Arial" w:hAnsi="Arial" w:cs="Arial"/>
                <w:spacing w:val="6"/>
                <w:sz w:val="20"/>
                <w:lang w:bidi="it-IT"/>
              </w:rPr>
              <w:t xml:space="preserve"> </w:t>
            </w:r>
            <w:r w:rsidRPr="00380B9E">
              <w:rPr>
                <w:rFonts w:ascii="Arial" w:eastAsia="Arial" w:hAnsi="Arial" w:cs="Arial"/>
                <w:sz w:val="20"/>
                <w:lang w:bidi="it-IT"/>
              </w:rPr>
              <w:t>cui</w:t>
            </w:r>
            <w:r w:rsidRPr="00380B9E">
              <w:rPr>
                <w:rFonts w:ascii="Arial" w:eastAsia="Arial" w:hAnsi="Arial" w:cs="Arial"/>
                <w:spacing w:val="6"/>
                <w:sz w:val="20"/>
                <w:lang w:bidi="it-IT"/>
              </w:rPr>
              <w:t xml:space="preserve"> </w:t>
            </w:r>
            <w:r w:rsidRPr="00380B9E">
              <w:rPr>
                <w:rFonts w:ascii="Arial" w:eastAsia="Arial" w:hAnsi="Arial" w:cs="Arial"/>
                <w:sz w:val="20"/>
                <w:lang w:bidi="it-IT"/>
              </w:rPr>
              <w:t>infrazione</w:t>
            </w:r>
            <w:r w:rsidRPr="00380B9E">
              <w:rPr>
                <w:rFonts w:ascii="Arial" w:eastAsia="Arial" w:hAnsi="Arial" w:cs="Arial"/>
                <w:spacing w:val="7"/>
                <w:sz w:val="20"/>
                <w:lang w:bidi="it-IT"/>
              </w:rPr>
              <w:t xml:space="preserve"> </w:t>
            </w:r>
            <w:r w:rsidRPr="00380B9E">
              <w:rPr>
                <w:rFonts w:ascii="Arial" w:eastAsia="Arial" w:hAnsi="Arial" w:cs="Arial"/>
                <w:sz w:val="20"/>
                <w:lang w:bidi="it-IT"/>
              </w:rPr>
              <w:t>possa</w:t>
            </w:r>
            <w:r w:rsidRPr="00380B9E">
              <w:rPr>
                <w:rFonts w:ascii="Arial" w:eastAsia="Arial" w:hAnsi="Arial" w:cs="Arial"/>
                <w:spacing w:val="4"/>
                <w:sz w:val="20"/>
                <w:lang w:bidi="it-IT"/>
              </w:rPr>
              <w:t xml:space="preserve"> </w:t>
            </w:r>
            <w:r w:rsidRPr="00380B9E">
              <w:rPr>
                <w:rFonts w:ascii="Arial" w:eastAsia="Arial" w:hAnsi="Arial" w:cs="Arial"/>
                <w:sz w:val="20"/>
                <w:lang w:bidi="it-IT"/>
              </w:rPr>
              <w:t>(i)</w:t>
            </w:r>
            <w:r w:rsidRPr="00380B9E">
              <w:rPr>
                <w:rFonts w:ascii="Arial" w:eastAsia="Arial" w:hAnsi="Arial" w:cs="Arial"/>
                <w:spacing w:val="4"/>
                <w:sz w:val="20"/>
                <w:lang w:bidi="it-IT"/>
              </w:rPr>
              <w:t xml:space="preserve"> </w:t>
            </w:r>
            <w:r w:rsidRPr="00380B9E">
              <w:rPr>
                <w:rFonts w:ascii="Arial" w:eastAsia="Arial" w:hAnsi="Arial" w:cs="Arial"/>
                <w:sz w:val="20"/>
                <w:lang w:bidi="it-IT"/>
              </w:rPr>
              <w:t>avere</w:t>
            </w:r>
            <w:r w:rsidRPr="00380B9E">
              <w:rPr>
                <w:rFonts w:ascii="Arial" w:eastAsia="Arial" w:hAnsi="Arial" w:cs="Arial"/>
                <w:spacing w:val="7"/>
                <w:sz w:val="20"/>
                <w:lang w:bidi="it-IT"/>
              </w:rPr>
              <w:t xml:space="preserve"> </w:t>
            </w:r>
            <w:r w:rsidRPr="00380B9E">
              <w:rPr>
                <w:rFonts w:ascii="Arial" w:eastAsia="Arial" w:hAnsi="Arial" w:cs="Arial"/>
                <w:sz w:val="20"/>
                <w:lang w:bidi="it-IT"/>
              </w:rPr>
              <w:t>un</w:t>
            </w:r>
            <w:r w:rsidRPr="00380B9E">
              <w:rPr>
                <w:rFonts w:ascii="Arial" w:eastAsia="Arial" w:hAnsi="Arial" w:cs="Arial"/>
                <w:spacing w:val="6"/>
                <w:sz w:val="20"/>
                <w:lang w:bidi="it-IT"/>
              </w:rPr>
              <w:t xml:space="preserve"> </w:t>
            </w:r>
            <w:r w:rsidRPr="00380B9E">
              <w:rPr>
                <w:rFonts w:ascii="Arial" w:eastAsia="Arial" w:hAnsi="Arial" w:cs="Arial"/>
                <w:sz w:val="20"/>
                <w:lang w:bidi="it-IT"/>
              </w:rPr>
              <w:t>impatto</w:t>
            </w:r>
            <w:r w:rsidRPr="00380B9E">
              <w:rPr>
                <w:rFonts w:ascii="Arial" w:eastAsia="Arial" w:hAnsi="Arial" w:cs="Arial"/>
                <w:spacing w:val="6"/>
                <w:sz w:val="20"/>
                <w:lang w:bidi="it-IT"/>
              </w:rPr>
              <w:t xml:space="preserve"> </w:t>
            </w:r>
            <w:r w:rsidRPr="00380B9E">
              <w:rPr>
                <w:rFonts w:ascii="Arial" w:eastAsia="Arial" w:hAnsi="Arial" w:cs="Arial"/>
                <w:sz w:val="20"/>
                <w:lang w:bidi="it-IT"/>
              </w:rPr>
              <w:t>negativo</w:t>
            </w:r>
            <w:r w:rsidRPr="00380B9E">
              <w:rPr>
                <w:rFonts w:ascii="Arial" w:eastAsia="Arial" w:hAnsi="Arial" w:cs="Arial"/>
                <w:spacing w:val="5"/>
                <w:sz w:val="20"/>
                <w:lang w:bidi="it-IT"/>
              </w:rPr>
              <w:t xml:space="preserve"> </w:t>
            </w:r>
            <w:r w:rsidRPr="00380B9E">
              <w:rPr>
                <w:rFonts w:ascii="Arial" w:eastAsia="Arial" w:hAnsi="Arial" w:cs="Arial"/>
                <w:sz w:val="20"/>
                <w:lang w:bidi="it-IT"/>
              </w:rPr>
              <w:t>sulla</w:t>
            </w:r>
            <w:r w:rsidRPr="00380B9E">
              <w:rPr>
                <w:rFonts w:ascii="Arial" w:eastAsia="Arial" w:hAnsi="Arial" w:cs="Arial"/>
                <w:spacing w:val="7"/>
                <w:sz w:val="20"/>
                <w:lang w:bidi="it-IT"/>
              </w:rPr>
              <w:t xml:space="preserve"> </w:t>
            </w:r>
            <w:r w:rsidRPr="00380B9E">
              <w:rPr>
                <w:rFonts w:ascii="Arial" w:eastAsia="Arial" w:hAnsi="Arial" w:cs="Arial"/>
                <w:sz w:val="20"/>
                <w:lang w:bidi="it-IT"/>
              </w:rPr>
              <w:t>Garanzia</w:t>
            </w:r>
            <w:r w:rsidRPr="00380B9E">
              <w:rPr>
                <w:rFonts w:ascii="Arial" w:eastAsia="Arial" w:hAnsi="Arial" w:cs="Arial"/>
                <w:spacing w:val="4"/>
                <w:sz w:val="20"/>
                <w:lang w:bidi="it-IT"/>
              </w:rPr>
              <w:t xml:space="preserve"> </w:t>
            </w:r>
            <w:r w:rsidRPr="00380B9E">
              <w:rPr>
                <w:rFonts w:ascii="Arial" w:eastAsia="Arial" w:hAnsi="Arial" w:cs="Arial"/>
                <w:sz w:val="20"/>
                <w:lang w:bidi="it-IT"/>
              </w:rPr>
              <w:t>FEI-COSME;</w:t>
            </w:r>
            <w:r w:rsidRPr="00380B9E">
              <w:rPr>
                <w:rFonts w:ascii="Arial" w:eastAsia="Arial" w:hAnsi="Arial" w:cs="Arial"/>
                <w:spacing w:val="5"/>
                <w:sz w:val="20"/>
                <w:lang w:bidi="it-IT"/>
              </w:rPr>
              <w:t xml:space="preserve"> </w:t>
            </w:r>
            <w:r w:rsidRPr="00380B9E">
              <w:rPr>
                <w:rFonts w:ascii="Arial" w:eastAsia="Arial" w:hAnsi="Arial" w:cs="Arial"/>
                <w:sz w:val="20"/>
                <w:lang w:bidi="it-IT"/>
              </w:rPr>
              <w:t>o</w:t>
            </w:r>
            <w:r>
              <w:rPr>
                <w:rFonts w:ascii="Arial" w:eastAsia="Arial" w:hAnsi="Arial" w:cs="Arial"/>
                <w:sz w:val="20"/>
                <w:lang w:bidi="it-IT"/>
              </w:rPr>
              <w:t xml:space="preserve"> (ii) </w:t>
            </w:r>
            <w:r w:rsidRPr="00380B9E">
              <w:rPr>
                <w:rFonts w:ascii="Arial" w:eastAsia="Arial" w:hAnsi="Arial" w:cs="Arial"/>
                <w:sz w:val="20"/>
                <w:lang w:bidi="it-IT"/>
              </w:rPr>
              <w:t>pregiudicare gli interessi del FEI, della Commissione o della Banca Europea per gli</w:t>
            </w:r>
            <w:r w:rsidRPr="00380B9E">
              <w:rPr>
                <w:rFonts w:ascii="Arial" w:eastAsia="Arial" w:hAnsi="Arial" w:cs="Arial"/>
                <w:spacing w:val="-15"/>
                <w:sz w:val="20"/>
                <w:lang w:bidi="it-IT"/>
              </w:rPr>
              <w:t xml:space="preserve"> </w:t>
            </w:r>
            <w:r w:rsidRPr="00380B9E">
              <w:rPr>
                <w:rFonts w:ascii="Arial" w:eastAsia="Arial" w:hAnsi="Arial" w:cs="Arial"/>
                <w:sz w:val="20"/>
                <w:lang w:bidi="it-IT"/>
              </w:rPr>
              <w:t>Investimenti;</w:t>
            </w:r>
          </w:p>
          <w:p w14:paraId="49E8ED3C" w14:textId="77777777" w:rsidR="001B0199" w:rsidRDefault="001B0199" w:rsidP="001B0199">
            <w:pPr>
              <w:widowControl w:val="0"/>
              <w:numPr>
                <w:ilvl w:val="0"/>
                <w:numId w:val="42"/>
              </w:numPr>
              <w:tabs>
                <w:tab w:val="left" w:pos="292"/>
              </w:tabs>
              <w:autoSpaceDE w:val="0"/>
              <w:autoSpaceDN w:val="0"/>
              <w:spacing w:after="0" w:line="350" w:lineRule="auto"/>
              <w:ind w:right="209"/>
              <w:jc w:val="both"/>
              <w:rPr>
                <w:rFonts w:ascii="Arial" w:eastAsia="Arial" w:hAnsi="Arial" w:cs="Arial"/>
                <w:sz w:val="20"/>
                <w:lang w:bidi="it-IT"/>
              </w:rPr>
            </w:pPr>
            <w:r w:rsidRPr="00380B9E">
              <w:rPr>
                <w:rFonts w:ascii="Arial" w:eastAsia="Arial" w:hAnsi="Arial" w:cs="Arial"/>
                <w:sz w:val="20"/>
                <w:lang w:bidi="it-IT"/>
              </w:rPr>
              <w:t>di impegnarsi a non commettere alcuna irregolarità o frode (inclusa, a titolo esemplificativo, qualsiasi frode che leda gli interessi finanziari dell’Unione</w:t>
            </w:r>
            <w:r w:rsidRPr="00380B9E">
              <w:rPr>
                <w:rFonts w:ascii="Arial" w:eastAsia="Arial" w:hAnsi="Arial" w:cs="Arial"/>
                <w:spacing w:val="-3"/>
                <w:sz w:val="20"/>
                <w:lang w:bidi="it-IT"/>
              </w:rPr>
              <w:t xml:space="preserve"> </w:t>
            </w:r>
            <w:r w:rsidRPr="00380B9E">
              <w:rPr>
                <w:rFonts w:ascii="Arial" w:eastAsia="Arial" w:hAnsi="Arial" w:cs="Arial"/>
                <w:sz w:val="20"/>
                <w:lang w:bidi="it-IT"/>
              </w:rPr>
              <w:t>Europea);</w:t>
            </w:r>
          </w:p>
          <w:p w14:paraId="07E1F609" w14:textId="77777777" w:rsidR="001B0199" w:rsidRDefault="001B0199" w:rsidP="001B0199">
            <w:pPr>
              <w:pStyle w:val="Paragrafoelenco"/>
              <w:widowControl w:val="0"/>
              <w:numPr>
                <w:ilvl w:val="0"/>
                <w:numId w:val="42"/>
              </w:numPr>
              <w:tabs>
                <w:tab w:val="left" w:pos="292"/>
              </w:tabs>
              <w:spacing w:before="130" w:line="350" w:lineRule="auto"/>
              <w:ind w:right="206"/>
              <w:rPr>
                <w:rFonts w:ascii="Arial" w:eastAsia="Arial" w:hAnsi="Arial" w:cs="Arial"/>
                <w:sz w:val="20"/>
                <w:lang w:val="it-IT" w:eastAsia="it-IT" w:bidi="it-IT"/>
              </w:rPr>
            </w:pPr>
            <w:r>
              <w:rPr>
                <w:rFonts w:ascii="Arial" w:eastAsia="Arial" w:hAnsi="Arial" w:cs="Arial"/>
                <w:sz w:val="20"/>
                <w:lang w:val="it-IT" w:eastAsia="it-IT" w:bidi="it-IT"/>
              </w:rPr>
              <w:t xml:space="preserve">di impegnarsi a rispettare in ogni </w:t>
            </w:r>
            <w:r w:rsidRPr="00380B9E">
              <w:rPr>
                <w:rFonts w:ascii="Arial" w:eastAsia="Arial" w:hAnsi="Arial" w:cs="Arial"/>
                <w:sz w:val="20"/>
                <w:lang w:val="it-IT" w:eastAsia="it-IT" w:bidi="it-IT"/>
              </w:rPr>
              <w:t>m</w:t>
            </w:r>
            <w:r>
              <w:rPr>
                <w:rFonts w:ascii="Arial" w:eastAsia="Arial" w:hAnsi="Arial" w:cs="Arial"/>
                <w:sz w:val="20"/>
                <w:lang w:val="it-IT" w:eastAsia="it-IT" w:bidi="it-IT"/>
              </w:rPr>
              <w:t xml:space="preserve">omento i relativi standard e la </w:t>
            </w:r>
            <w:r w:rsidRPr="00380B9E">
              <w:rPr>
                <w:rFonts w:ascii="Arial" w:eastAsia="Arial" w:hAnsi="Arial" w:cs="Arial"/>
                <w:sz w:val="20"/>
                <w:lang w:val="it-IT" w:eastAsia="it-IT" w:bidi="it-IT"/>
              </w:rPr>
              <w:t>le</w:t>
            </w:r>
            <w:r>
              <w:rPr>
                <w:rFonts w:ascii="Arial" w:eastAsia="Arial" w:hAnsi="Arial" w:cs="Arial"/>
                <w:sz w:val="20"/>
                <w:lang w:val="it-IT" w:eastAsia="it-IT" w:bidi="it-IT"/>
              </w:rPr>
              <w:t xml:space="preserve">gislazione applicabile circa la prevenzione del riciclaggio di denaro, la lotta al terrorismo e la lotta </w:t>
            </w:r>
            <w:r w:rsidRPr="00380B9E">
              <w:rPr>
                <w:rFonts w:ascii="Arial" w:eastAsia="Arial" w:hAnsi="Arial" w:cs="Arial"/>
                <w:sz w:val="20"/>
                <w:lang w:val="it-IT" w:eastAsia="it-IT" w:bidi="it-IT"/>
              </w:rPr>
              <w:t>alla frode fiscale;</w:t>
            </w:r>
          </w:p>
          <w:p w14:paraId="02B80259" w14:textId="77777777" w:rsidR="001B0199" w:rsidRPr="00380B9E" w:rsidRDefault="001B0199" w:rsidP="001B0199">
            <w:pPr>
              <w:pStyle w:val="Paragrafoelenco"/>
              <w:widowControl w:val="0"/>
              <w:numPr>
                <w:ilvl w:val="0"/>
                <w:numId w:val="42"/>
              </w:numPr>
              <w:tabs>
                <w:tab w:val="left" w:pos="292"/>
              </w:tabs>
              <w:spacing w:before="130" w:line="352" w:lineRule="auto"/>
              <w:ind w:right="208"/>
              <w:rPr>
                <w:rFonts w:ascii="Arial" w:eastAsia="Arial" w:hAnsi="Arial" w:cs="Arial"/>
                <w:sz w:val="20"/>
                <w:lang w:val="it-IT" w:eastAsia="it-IT" w:bidi="it-IT"/>
              </w:rPr>
            </w:pPr>
            <w:r>
              <w:rPr>
                <w:rFonts w:ascii="Arial" w:eastAsia="Arial" w:hAnsi="Arial" w:cs="Arial"/>
                <w:sz w:val="20"/>
                <w:lang w:val="it-IT" w:eastAsia="it-IT" w:bidi="it-IT"/>
              </w:rPr>
              <w:t xml:space="preserve">di non essere ubicato in una </w:t>
            </w:r>
            <w:r w:rsidRPr="00380B9E">
              <w:rPr>
                <w:rFonts w:ascii="Arial" w:eastAsia="Arial" w:hAnsi="Arial" w:cs="Arial"/>
                <w:sz w:val="20"/>
                <w:lang w:val="it-IT" w:eastAsia="it-IT" w:bidi="it-IT"/>
              </w:rPr>
              <w:t>Giurisdi</w:t>
            </w:r>
            <w:r>
              <w:rPr>
                <w:rFonts w:ascii="Arial" w:eastAsia="Arial" w:hAnsi="Arial" w:cs="Arial"/>
                <w:sz w:val="20"/>
                <w:lang w:val="it-IT" w:eastAsia="it-IT" w:bidi="it-IT"/>
              </w:rPr>
              <w:t>zione Non Conforme</w:t>
            </w:r>
            <w:r>
              <w:rPr>
                <w:rStyle w:val="Rimandonotaapidipagina"/>
                <w:rFonts w:ascii="Arial" w:eastAsia="Arial" w:hAnsi="Arial" w:cs="Arial"/>
                <w:sz w:val="20"/>
                <w:lang w:val="it-IT" w:eastAsia="it-IT" w:bidi="it-IT"/>
              </w:rPr>
              <w:footnoteReference w:id="6"/>
            </w:r>
            <w:r w:rsidRPr="00380B9E">
              <w:rPr>
                <w:rFonts w:ascii="Arial" w:eastAsia="Arial" w:hAnsi="Arial" w:cs="Arial"/>
                <w:sz w:val="20"/>
                <w:lang w:val="it-IT" w:eastAsia="it-IT" w:bidi="it-IT"/>
              </w:rPr>
              <w:t>;</w:t>
            </w:r>
          </w:p>
          <w:p w14:paraId="683EB977" w14:textId="77777777" w:rsidR="001B0199" w:rsidRPr="00380B9E" w:rsidRDefault="001B0199" w:rsidP="001B0199">
            <w:pPr>
              <w:pStyle w:val="Paragrafoelenco"/>
              <w:widowControl w:val="0"/>
              <w:numPr>
                <w:ilvl w:val="0"/>
                <w:numId w:val="42"/>
              </w:numPr>
              <w:tabs>
                <w:tab w:val="left" w:pos="292"/>
              </w:tabs>
              <w:spacing w:before="125" w:line="352" w:lineRule="auto"/>
              <w:ind w:right="211"/>
              <w:rPr>
                <w:rFonts w:ascii="Arial" w:eastAsia="Arial" w:hAnsi="Arial" w:cs="Arial"/>
                <w:sz w:val="20"/>
                <w:lang w:val="it-IT" w:eastAsia="it-IT" w:bidi="it-IT"/>
              </w:rPr>
            </w:pPr>
            <w:r>
              <w:rPr>
                <w:rFonts w:ascii="Arial" w:eastAsia="Arial" w:hAnsi="Arial" w:cs="Arial"/>
                <w:sz w:val="20"/>
                <w:lang w:val="it-IT" w:eastAsia="it-IT" w:bidi="it-IT"/>
              </w:rPr>
              <w:t xml:space="preserve">di impegnarsi a comunicare al </w:t>
            </w:r>
            <w:r w:rsidRPr="00380B9E">
              <w:rPr>
                <w:rFonts w:ascii="Arial" w:eastAsia="Arial" w:hAnsi="Arial" w:cs="Arial"/>
                <w:sz w:val="20"/>
                <w:lang w:val="it-IT" w:eastAsia="it-IT" w:bidi="it-IT"/>
              </w:rPr>
              <w:t xml:space="preserve">Gestore del Fondo </w:t>
            </w:r>
            <w:r>
              <w:rPr>
                <w:rFonts w:ascii="Arial" w:eastAsia="Arial" w:hAnsi="Arial" w:cs="Arial"/>
                <w:sz w:val="20"/>
                <w:lang w:val="it-IT" w:eastAsia="it-IT" w:bidi="it-IT"/>
              </w:rPr>
              <w:t xml:space="preserve">qualsiasi evento che possa avere un </w:t>
            </w:r>
            <w:r w:rsidRPr="00380B9E">
              <w:rPr>
                <w:rFonts w:ascii="Arial" w:eastAsia="Arial" w:hAnsi="Arial" w:cs="Arial"/>
                <w:sz w:val="20"/>
                <w:lang w:val="it-IT" w:eastAsia="it-IT" w:bidi="it-IT"/>
              </w:rPr>
              <w:t>impatto su</w:t>
            </w:r>
            <w:r>
              <w:rPr>
                <w:rFonts w:ascii="Arial" w:eastAsia="Arial" w:hAnsi="Arial" w:cs="Arial"/>
                <w:sz w:val="20"/>
                <w:lang w:val="it-IT" w:eastAsia="it-IT" w:bidi="it-IT"/>
              </w:rPr>
              <w:t xml:space="preserve">ll’ammissibilità della presente </w:t>
            </w:r>
            <w:r w:rsidRPr="00380B9E">
              <w:rPr>
                <w:rFonts w:ascii="Arial" w:eastAsia="Arial" w:hAnsi="Arial" w:cs="Arial"/>
                <w:sz w:val="20"/>
                <w:lang w:val="it-IT" w:eastAsia="it-IT" w:bidi="it-IT"/>
              </w:rPr>
              <w:t>richiesta di agevolazione alla Garanzia FEI-COSME;</w:t>
            </w:r>
          </w:p>
          <w:p w14:paraId="495DFFB8" w14:textId="77777777" w:rsidR="001B0199" w:rsidRPr="00380B9E" w:rsidRDefault="001B0199" w:rsidP="001B0199">
            <w:pPr>
              <w:pStyle w:val="Paragrafoelenco"/>
              <w:widowControl w:val="0"/>
              <w:numPr>
                <w:ilvl w:val="0"/>
                <w:numId w:val="42"/>
              </w:numPr>
              <w:tabs>
                <w:tab w:val="left" w:pos="292"/>
              </w:tabs>
              <w:spacing w:line="240" w:lineRule="auto"/>
              <w:rPr>
                <w:rFonts w:ascii="Arial" w:eastAsia="Arial" w:hAnsi="Arial" w:cs="Arial"/>
                <w:sz w:val="20"/>
                <w:lang w:val="it-IT" w:eastAsia="it-IT" w:bidi="it-IT"/>
              </w:rPr>
            </w:pPr>
            <w:r w:rsidRPr="00380B9E">
              <w:rPr>
                <w:rFonts w:ascii="Arial" w:eastAsia="Arial" w:hAnsi="Arial" w:cs="Arial"/>
                <w:sz w:val="20"/>
                <w:lang w:val="it-IT" w:eastAsia="it-IT" w:bidi="it-IT"/>
              </w:rPr>
              <w:t>e,</w:t>
            </w:r>
            <w:r>
              <w:rPr>
                <w:rFonts w:ascii="Arial" w:eastAsia="Arial" w:hAnsi="Arial" w:cs="Arial"/>
                <w:sz w:val="20"/>
                <w:lang w:val="it-IT" w:eastAsia="it-IT" w:bidi="it-IT"/>
              </w:rPr>
              <w:t xml:space="preserve"> </w:t>
            </w:r>
            <w:r w:rsidRPr="00380B9E">
              <w:rPr>
                <w:rFonts w:ascii="Arial" w:eastAsia="Arial" w:hAnsi="Arial" w:cs="Arial"/>
                <w:sz w:val="20"/>
                <w:lang w:val="it-IT" w:eastAsia="it-IT" w:bidi="it-IT"/>
              </w:rPr>
              <w:t>infine</w:t>
            </w:r>
          </w:p>
          <w:p w14:paraId="36281F7E" w14:textId="77777777" w:rsidR="001B0199" w:rsidRDefault="001B0199" w:rsidP="001B0199">
            <w:pPr>
              <w:pStyle w:val="Corpotesto"/>
              <w:spacing w:before="11"/>
              <w:rPr>
                <w:sz w:val="19"/>
              </w:rPr>
            </w:pPr>
          </w:p>
          <w:p w14:paraId="3C4D02F5" w14:textId="77777777" w:rsidR="001B0199" w:rsidRDefault="001B0199" w:rsidP="001B0199">
            <w:pPr>
              <w:pStyle w:val="Titolo2"/>
              <w:spacing w:before="0"/>
              <w:ind w:left="1956" w:right="1880"/>
              <w:jc w:val="center"/>
            </w:pPr>
            <w:r>
              <w:t>DICHIARA:</w:t>
            </w:r>
          </w:p>
          <w:p w14:paraId="71775734" w14:textId="77777777" w:rsidR="001B0199" w:rsidRDefault="001B0199" w:rsidP="001B0199">
            <w:pPr>
              <w:pStyle w:val="Corpotesto"/>
              <w:spacing w:before="6"/>
              <w:rPr>
                <w:b/>
              </w:rPr>
            </w:pPr>
          </w:p>
          <w:p w14:paraId="0A595CCE" w14:textId="77777777" w:rsidR="001B0199" w:rsidRPr="00380B9E" w:rsidRDefault="001B0199" w:rsidP="001B0199">
            <w:pPr>
              <w:pStyle w:val="Paragrafoelenco"/>
              <w:widowControl w:val="0"/>
              <w:numPr>
                <w:ilvl w:val="0"/>
                <w:numId w:val="42"/>
              </w:numPr>
              <w:tabs>
                <w:tab w:val="left" w:pos="292"/>
              </w:tabs>
              <w:rPr>
                <w:rFonts w:ascii="Arial" w:eastAsia="Arial" w:hAnsi="Arial" w:cs="Arial"/>
                <w:b/>
                <w:sz w:val="20"/>
                <w:lang w:val="it-IT" w:eastAsia="it-IT" w:bidi="it-IT"/>
              </w:rPr>
            </w:pPr>
            <w:r>
              <w:rPr>
                <w:rFonts w:ascii="Arial" w:eastAsia="Arial" w:hAnsi="Arial" w:cs="Arial"/>
                <w:b/>
                <w:sz w:val="20"/>
                <w:lang w:val="it-IT" w:eastAsia="it-IT" w:bidi="it-IT"/>
              </w:rPr>
              <w:t xml:space="preserve">di essere </w:t>
            </w:r>
            <w:r w:rsidRPr="00380B9E">
              <w:rPr>
                <w:rFonts w:ascii="Arial" w:eastAsia="Arial" w:hAnsi="Arial" w:cs="Arial"/>
                <w:b/>
                <w:sz w:val="20"/>
                <w:lang w:val="it-IT" w:eastAsia="it-IT" w:bidi="it-IT"/>
              </w:rPr>
              <w:t>consapevole che l’operaz</w:t>
            </w:r>
            <w:r>
              <w:rPr>
                <w:rFonts w:ascii="Arial" w:eastAsia="Arial" w:hAnsi="Arial" w:cs="Arial"/>
                <w:b/>
                <w:sz w:val="20"/>
                <w:lang w:val="it-IT" w:eastAsia="it-IT" w:bidi="it-IT"/>
              </w:rPr>
              <w:t xml:space="preserve">ione finanziaria per la quale è </w:t>
            </w:r>
            <w:r w:rsidRPr="00380B9E">
              <w:rPr>
                <w:rFonts w:ascii="Arial" w:eastAsia="Arial" w:hAnsi="Arial" w:cs="Arial"/>
                <w:b/>
                <w:sz w:val="20"/>
                <w:lang w:val="it-IT" w:eastAsia="it-IT" w:bidi="it-IT"/>
              </w:rPr>
              <w:t>ric</w:t>
            </w:r>
            <w:r>
              <w:rPr>
                <w:rFonts w:ascii="Arial" w:eastAsia="Arial" w:hAnsi="Arial" w:cs="Arial"/>
                <w:b/>
                <w:sz w:val="20"/>
                <w:lang w:val="it-IT" w:eastAsia="it-IT" w:bidi="it-IT"/>
              </w:rPr>
              <w:t xml:space="preserve">hiesta la presente agevolazione </w:t>
            </w:r>
            <w:r w:rsidRPr="00380B9E">
              <w:rPr>
                <w:rFonts w:ascii="Arial" w:eastAsia="Arial" w:hAnsi="Arial" w:cs="Arial"/>
                <w:b/>
                <w:sz w:val="20"/>
                <w:lang w:val="it-IT" w:eastAsia="it-IT" w:bidi="it-IT"/>
              </w:rPr>
              <w:t>potrà b</w:t>
            </w:r>
            <w:r>
              <w:rPr>
                <w:rFonts w:ascii="Arial" w:eastAsia="Arial" w:hAnsi="Arial" w:cs="Arial"/>
                <w:b/>
                <w:sz w:val="20"/>
                <w:lang w:val="it-IT" w:eastAsia="it-IT" w:bidi="it-IT"/>
              </w:rPr>
              <w:t xml:space="preserve">eneficiare della controgaranzia rilasciata da COSME e dal Fondo Europeo per gli Investimenti Strategici (EFSI) istituito ai </w:t>
            </w:r>
            <w:r w:rsidRPr="00380B9E">
              <w:rPr>
                <w:rFonts w:ascii="Arial" w:eastAsia="Arial" w:hAnsi="Arial" w:cs="Arial"/>
                <w:b/>
                <w:sz w:val="20"/>
                <w:lang w:val="it-IT" w:eastAsia="it-IT" w:bidi="it-IT"/>
              </w:rPr>
              <w:t>sensi del Piano Investim</w:t>
            </w:r>
            <w:r>
              <w:rPr>
                <w:rFonts w:ascii="Arial" w:eastAsia="Arial" w:hAnsi="Arial" w:cs="Arial"/>
                <w:b/>
                <w:sz w:val="20"/>
                <w:lang w:val="it-IT" w:eastAsia="it-IT" w:bidi="it-IT"/>
              </w:rPr>
              <w:t xml:space="preserve">enti per l’Europa, il cui scopo è di supportare il finanziamento e </w:t>
            </w:r>
            <w:r w:rsidRPr="00380B9E">
              <w:rPr>
                <w:rFonts w:ascii="Arial" w:eastAsia="Arial" w:hAnsi="Arial" w:cs="Arial"/>
                <w:b/>
                <w:sz w:val="20"/>
                <w:lang w:val="it-IT" w:eastAsia="it-IT" w:bidi="it-IT"/>
              </w:rPr>
              <w:t>l’implementaz</w:t>
            </w:r>
            <w:r>
              <w:rPr>
                <w:rFonts w:ascii="Arial" w:eastAsia="Arial" w:hAnsi="Arial" w:cs="Arial"/>
                <w:b/>
                <w:sz w:val="20"/>
                <w:lang w:val="it-IT" w:eastAsia="it-IT" w:bidi="it-IT"/>
              </w:rPr>
              <w:t xml:space="preserve">ione di investimenti produttivi </w:t>
            </w:r>
            <w:r w:rsidRPr="00380B9E">
              <w:rPr>
                <w:rFonts w:ascii="Arial" w:eastAsia="Arial" w:hAnsi="Arial" w:cs="Arial"/>
                <w:b/>
                <w:sz w:val="20"/>
                <w:lang w:val="it-IT" w:eastAsia="it-IT" w:bidi="it-IT"/>
              </w:rPr>
              <w:t>nell</w:t>
            </w:r>
            <w:r>
              <w:rPr>
                <w:rFonts w:ascii="Arial" w:eastAsia="Arial" w:hAnsi="Arial" w:cs="Arial"/>
                <w:b/>
                <w:sz w:val="20"/>
                <w:lang w:val="it-IT" w:eastAsia="it-IT" w:bidi="it-IT"/>
              </w:rPr>
              <w:t xml:space="preserve">’Unione Europea e assicurare un </w:t>
            </w:r>
            <w:r w:rsidRPr="00380B9E">
              <w:rPr>
                <w:rFonts w:ascii="Arial" w:eastAsia="Arial" w:hAnsi="Arial" w:cs="Arial"/>
                <w:b/>
                <w:sz w:val="20"/>
                <w:lang w:val="it-IT" w:eastAsia="it-IT" w:bidi="it-IT"/>
              </w:rPr>
              <w:t>maggiore accesso al credito.</w:t>
            </w:r>
          </w:p>
          <w:p w14:paraId="214A0881" w14:textId="77777777" w:rsidR="001B0199" w:rsidRPr="00380B9E" w:rsidRDefault="001B0199" w:rsidP="001B0199">
            <w:pPr>
              <w:widowControl w:val="0"/>
              <w:tabs>
                <w:tab w:val="left" w:pos="292"/>
              </w:tabs>
              <w:autoSpaceDE w:val="0"/>
              <w:autoSpaceDN w:val="0"/>
              <w:spacing w:after="0" w:line="350" w:lineRule="auto"/>
              <w:ind w:right="209"/>
              <w:rPr>
                <w:rFonts w:ascii="Arial" w:eastAsia="Arial" w:hAnsi="Arial" w:cs="Arial"/>
                <w:sz w:val="20"/>
                <w:lang w:bidi="it-IT"/>
              </w:rPr>
            </w:pPr>
          </w:p>
          <w:p w14:paraId="30350326"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noProof/>
              </w:rPr>
              <mc:AlternateContent>
                <mc:Choice Requires="wpg">
                  <w:drawing>
                    <wp:anchor distT="0" distB="0" distL="114300" distR="114300" simplePos="0" relativeHeight="251678720" behindDoc="1" locked="0" layoutInCell="1" allowOverlap="1" wp14:anchorId="4329D27C" wp14:editId="367CB810">
                      <wp:simplePos x="0" y="0"/>
                      <wp:positionH relativeFrom="page">
                        <wp:posOffset>728980</wp:posOffset>
                      </wp:positionH>
                      <wp:positionV relativeFrom="paragraph">
                        <wp:posOffset>38100</wp:posOffset>
                      </wp:positionV>
                      <wp:extent cx="1336040" cy="132715"/>
                      <wp:effectExtent l="0" t="0" r="0" b="0"/>
                      <wp:wrapNone/>
                      <wp:docPr id="2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2715"/>
                                <a:chOff x="1148" y="60"/>
                                <a:chExt cx="2104" cy="209"/>
                              </a:xfrm>
                            </wpg:grpSpPr>
                            <wps:wsp>
                              <wps:cNvPr id="224" name="Line 224"/>
                              <wps:cNvCnPr>
                                <a:cxnSpLocks noChangeShapeType="1"/>
                              </wps:cNvCnPr>
                              <wps:spPr bwMode="auto">
                                <a:xfrm>
                                  <a:off x="1167"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3"/>
                              <wps:cNvCnPr>
                                <a:cxnSpLocks noChangeShapeType="1"/>
                              </wps:cNvCnPr>
                              <wps:spPr bwMode="auto">
                                <a:xfrm>
                                  <a:off x="1167"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2"/>
                              <wps:cNvCnPr>
                                <a:cxnSpLocks noChangeShapeType="1"/>
                              </wps:cNvCnPr>
                              <wps:spPr bwMode="auto">
                                <a:xfrm>
                                  <a:off x="1154"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1"/>
                              <wps:cNvCnPr>
                                <a:cxnSpLocks noChangeShapeType="1"/>
                              </wps:cNvCnPr>
                              <wps:spPr bwMode="auto">
                                <a:xfrm>
                                  <a:off x="116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0"/>
                              <wps:cNvCnPr>
                                <a:cxnSpLocks noChangeShapeType="1"/>
                              </wps:cNvCnPr>
                              <wps:spPr bwMode="auto">
                                <a:xfrm>
                                  <a:off x="139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9"/>
                              <wps:cNvCnPr>
                                <a:cxnSpLocks noChangeShapeType="1"/>
                              </wps:cNvCnPr>
                              <wps:spPr bwMode="auto">
                                <a:xfrm>
                                  <a:off x="1399"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18"/>
                              <wps:cNvCnPr>
                                <a:cxnSpLocks noChangeShapeType="1"/>
                              </wps:cNvCnPr>
                              <wps:spPr bwMode="auto">
                                <a:xfrm>
                                  <a:off x="163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7"/>
                              <wps:cNvCnPr>
                                <a:cxnSpLocks noChangeShapeType="1"/>
                              </wps:cNvCnPr>
                              <wps:spPr bwMode="auto">
                                <a:xfrm>
                                  <a:off x="163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6"/>
                              <wps:cNvCnPr>
                                <a:cxnSpLocks noChangeShapeType="1"/>
                              </wps:cNvCnPr>
                              <wps:spPr bwMode="auto">
                                <a:xfrm>
                                  <a:off x="1732"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a:off x="1732"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4"/>
                              <wps:cNvCnPr>
                                <a:cxnSpLocks noChangeShapeType="1"/>
                              </wps:cNvCnPr>
                              <wps:spPr bwMode="auto">
                                <a:xfrm>
                                  <a:off x="1720"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13"/>
                              <wps:cNvCnPr>
                                <a:cxnSpLocks noChangeShapeType="1"/>
                              </wps:cNvCnPr>
                              <wps:spPr bwMode="auto">
                                <a:xfrm>
                                  <a:off x="172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12"/>
                              <wps:cNvCnPr>
                                <a:cxnSpLocks noChangeShapeType="1"/>
                              </wps:cNvCnPr>
                              <wps:spPr bwMode="auto">
                                <a:xfrm>
                                  <a:off x="1958"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11"/>
                              <wps:cNvCnPr>
                                <a:cxnSpLocks noChangeShapeType="1"/>
                              </wps:cNvCnPr>
                              <wps:spPr bwMode="auto">
                                <a:xfrm>
                                  <a:off x="1965"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10"/>
                              <wps:cNvCnPr>
                                <a:cxnSpLocks noChangeShapeType="1"/>
                              </wps:cNvCnPr>
                              <wps:spPr bwMode="auto">
                                <a:xfrm>
                                  <a:off x="2197"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9"/>
                              <wps:cNvCnPr>
                                <a:cxnSpLocks noChangeShapeType="1"/>
                              </wps:cNvCnPr>
                              <wps:spPr bwMode="auto">
                                <a:xfrm>
                                  <a:off x="2203"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8"/>
                              <wps:cNvCnPr>
                                <a:cxnSpLocks noChangeShapeType="1"/>
                              </wps:cNvCnPr>
                              <wps:spPr bwMode="auto">
                                <a:xfrm>
                                  <a:off x="2285"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7"/>
                              <wps:cNvCnPr>
                                <a:cxnSpLocks noChangeShapeType="1"/>
                              </wps:cNvCnPr>
                              <wps:spPr bwMode="auto">
                                <a:xfrm>
                                  <a:off x="229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6"/>
                              <wps:cNvCnPr>
                                <a:cxnSpLocks noChangeShapeType="1"/>
                              </wps:cNvCnPr>
                              <wps:spPr bwMode="auto">
                                <a:xfrm>
                                  <a:off x="252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5"/>
                              <wps:cNvCnPr>
                                <a:cxnSpLocks noChangeShapeType="1"/>
                              </wps:cNvCnPr>
                              <wps:spPr bwMode="auto">
                                <a:xfrm>
                                  <a:off x="2530"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4"/>
                              <wps:cNvCnPr>
                                <a:cxnSpLocks noChangeShapeType="1"/>
                              </wps:cNvCnPr>
                              <wps:spPr bwMode="auto">
                                <a:xfrm>
                                  <a:off x="276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3"/>
                              <wps:cNvCnPr>
                                <a:cxnSpLocks noChangeShapeType="1"/>
                              </wps:cNvCnPr>
                              <wps:spPr bwMode="auto">
                                <a:xfrm>
                                  <a:off x="276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2"/>
                              <wps:cNvCnPr>
                                <a:cxnSpLocks noChangeShapeType="1"/>
                              </wps:cNvCnPr>
                              <wps:spPr bwMode="auto">
                                <a:xfrm>
                                  <a:off x="3001"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01"/>
                              <wps:cNvCnPr>
                                <a:cxnSpLocks noChangeShapeType="1"/>
                              </wps:cNvCnPr>
                              <wps:spPr bwMode="auto">
                                <a:xfrm>
                                  <a:off x="3007"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00"/>
                              <wps:cNvCnPr>
                                <a:cxnSpLocks noChangeShapeType="1"/>
                              </wps:cNvCnPr>
                              <wps:spPr bwMode="auto">
                                <a:xfrm>
                                  <a:off x="3239"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199"/>
                              <wps:cNvCnPr>
                                <a:cxnSpLocks noChangeShapeType="1"/>
                              </wps:cNvCnPr>
                              <wps:spPr bwMode="auto">
                                <a:xfrm>
                                  <a:off x="324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8"/>
                              <wps:cNvCnPr>
                                <a:cxnSpLocks noChangeShapeType="1"/>
                              </wps:cNvCnPr>
                              <wps:spPr bwMode="auto">
                                <a:xfrm>
                                  <a:off x="2297" y="256"/>
                                  <a:ext cx="955"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97"/>
                              <wps:cNvCnPr>
                                <a:cxnSpLocks noChangeShapeType="1"/>
                              </wps:cNvCnPr>
                              <wps:spPr bwMode="auto">
                                <a:xfrm>
                                  <a:off x="2297" y="263"/>
                                  <a:ext cx="942"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EFCA70" id="Group 196" o:spid="_x0000_s1026" style="position:absolute;margin-left:57.4pt;margin-top:3pt;width:105.2pt;height:10.45pt;z-index:-251637760;mso-position-horizontal-relative:page" coordorigin="1148,60" coordsize="21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">
                      <v:line id="Line 224" o:spid="_x0000_s1027" style="position:absolute;visibility:visible;mso-wrap-style:square" from="1167,256" to="164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" strokeweight=".22156mm"/>
                      <v:line id="Line 223" o:spid="_x0000_s1028" style="position:absolute;visibility:visible;mso-wrap-style:square" from="1167,263" to="163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" strokeweight=".21653mm"/>
                      <v:line id="Line 222" o:spid="_x0000_s1029" style="position:absolute;visibility:visible;mso-wrap-style:square" from="1154,60" to="115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" strokeweight=".22156mm"/>
                      <v:line id="Line 221" o:spid="_x0000_s1030" style="position:absolute;visibility:visible;mso-wrap-style:square" from="1161,60" to="116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" strokeweight=".22156mm"/>
                      <v:line id="Line 220" o:spid="_x0000_s1031" style="position:absolute;visibility:visible;mso-wrap-style:square" from="1393,60" to="139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" strokeweight=".22156mm"/>
                      <v:line id="Line 219" o:spid="_x0000_s1032" style="position:absolute;visibility:visible;mso-wrap-style:square" from="1399,60" to="139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" strokeweight=".22156mm"/>
                      <v:line id="Line 218" o:spid="_x0000_s1033" style="position:absolute;visibility:visible;mso-wrap-style:square" from="1632,60" to="163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" strokeweight=".22156mm"/>
                      <v:line id="Line 217" o:spid="_x0000_s1034" style="position:absolute;visibility:visible;mso-wrap-style:square" from="1638,60" to="163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" strokeweight=".22156mm"/>
                      <v:line id="Line 216" o:spid="_x0000_s1035" style="position:absolute;visibility:visible;mso-wrap-style:square" from="1732,256" to="220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" strokeweight=".22156mm"/>
                      <v:line id="Line 215" o:spid="_x0000_s1036" style="position:absolute;visibility:visible;mso-wrap-style:square" from="1732,263" to="219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" strokeweight=".21653mm"/>
                      <v:line id="Line 214" o:spid="_x0000_s1037" style="position:absolute;visibility:visible;mso-wrap-style:square" from="1720,60" to="17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" strokeweight=".22156mm"/>
                      <v:line id="Line 213" o:spid="_x0000_s1038" style="position:absolute;visibility:visible;mso-wrap-style:square" from="1726,60" to="172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" strokeweight=".22156mm"/>
                      <v:line id="Line 212" o:spid="_x0000_s1039" style="position:absolute;visibility:visible;mso-wrap-style:square" from="1958,60" to="195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" strokeweight=".22156mm"/>
                      <v:line id="Line 211" o:spid="_x0000_s1040" style="position:absolute;visibility:visible;mso-wrap-style:square" from="1965,60" to="196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" strokeweight=".22156mm"/>
                      <v:line id="Line 210" o:spid="_x0000_s1041" style="position:absolute;visibility:visible;mso-wrap-style:square" from="2197,60" to="21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" strokeweight=".22156mm"/>
                      <v:line id="Line 209" o:spid="_x0000_s1042" style="position:absolute;visibility:visible;mso-wrap-style:square" from="2203,60" to="22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" strokeweight=".22156mm"/>
                      <v:line id="Line 208" o:spid="_x0000_s1043" style="position:absolute;visibility:visible;mso-wrap-style:square" from="2285,60" to="228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" strokeweight=".22156mm"/>
                      <v:line id="Line 207" o:spid="_x0000_s1044" style="position:absolute;visibility:visible;mso-wrap-style:square" from="2291,60" to="229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" strokeweight=".22156mm"/>
                      <v:line id="Line 206" o:spid="_x0000_s1045" style="position:absolute;visibility:visible;mso-wrap-style:square" from="2523,60" to="252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" strokeweight=".22156mm"/>
                      <v:line id="Line 205" o:spid="_x0000_s1046" style="position:absolute;visibility:visible;mso-wrap-style:square" from="2530,60" to="253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" strokeweight=".22156mm"/>
                      <v:line id="Line 204" o:spid="_x0000_s1047" style="position:absolute;visibility:visible;mso-wrap-style:square" from="2762,60" to="276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" strokeweight=".22156mm"/>
                      <v:line id="Line 203" o:spid="_x0000_s1048" style="position:absolute;visibility:visible;mso-wrap-style:square" from="2768,60" to="276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" strokeweight=".22156mm"/>
                      <v:line id="Line 202" o:spid="_x0000_s1049" style="position:absolute;visibility:visible;mso-wrap-style:square" from="3001,60" to="30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" strokeweight=".22156mm"/>
                      <v:line id="Line 201" o:spid="_x0000_s1050" style="position:absolute;visibility:visible;mso-wrap-style:square" from="3007,60" to="30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" strokeweight=".22156mm"/>
                      <v:line id="Line 200" o:spid="_x0000_s1051" style="position:absolute;visibility:visible;mso-wrap-style:square" from="3239,60" to="323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" strokeweight=".22156mm"/>
                      <v:line id="Line 199" o:spid="_x0000_s1052" style="position:absolute;visibility:visible;mso-wrap-style:square" from="3246,60" to="324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" strokeweight=".22156mm"/>
                      <v:line id="Line 198" o:spid="_x0000_s1053" style="position:absolute;visibility:visible;mso-wrap-style:square" from="2297,256" to="325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" strokeweight=".22156mm"/>
                      <v:line id="Line 197" o:spid="_x0000_s1054" style="position:absolute;visibility:visible;mso-wrap-style:square" from="2297,263" to="32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" strokeweight=".21653mm"/>
                      <w10:wrap anchorx="page"/>
                    </v:group>
                  </w:pict>
                </mc:Fallback>
              </mc:AlternateContent>
            </w:r>
            <w:r w:rsidRPr="00B30889">
              <w:rPr>
                <w:rFonts w:ascii="Arial" w:eastAsia="Arial" w:hAnsi="Arial" w:cs="Arial"/>
                <w:b/>
                <w:sz w:val="19"/>
                <w:lang w:bidi="it-IT"/>
              </w:rPr>
              <w:t>DATA:</w:t>
            </w:r>
            <w:r>
              <w:rPr>
                <w:rFonts w:ascii="Arial" w:eastAsia="Arial" w:hAnsi="Arial" w:cs="Arial"/>
                <w:b/>
                <w:sz w:val="19"/>
                <w:lang w:bidi="it-IT"/>
              </w:rPr>
              <w:t xml:space="preserve">                                                                                                                                           </w:t>
            </w:r>
            <w:r w:rsidRPr="00B30889">
              <w:rPr>
                <w:rFonts w:ascii="Arial" w:eastAsia="Arial" w:hAnsi="Arial" w:cs="Arial"/>
                <w:b/>
                <w:sz w:val="19"/>
                <w:lang w:bidi="it-IT"/>
              </w:rPr>
              <w:t>FIRMA E TIMBRO</w:t>
            </w:r>
          </w:p>
          <w:p w14:paraId="7CC68AD0" w14:textId="77777777" w:rsidR="001B0199" w:rsidRPr="00B30889" w:rsidRDefault="001B0199" w:rsidP="001B0199">
            <w:pPr>
              <w:widowControl w:val="0"/>
              <w:autoSpaceDE w:val="0"/>
              <w:autoSpaceDN w:val="0"/>
              <w:spacing w:before="165" w:after="0" w:line="240" w:lineRule="auto"/>
              <w:ind w:left="111"/>
              <w:rPr>
                <w:rFonts w:ascii="Arial" w:eastAsia="Arial" w:hAnsi="Arial" w:cs="Arial"/>
                <w:i/>
                <w:sz w:val="16"/>
                <w:lang w:bidi="it-IT"/>
              </w:rPr>
            </w:pPr>
            <w:r w:rsidRPr="00B30889">
              <w:rPr>
                <w:rFonts w:ascii="Arial" w:eastAsia="Arial" w:hAnsi="Arial" w:cs="Arial"/>
                <w:i/>
                <w:sz w:val="16"/>
                <w:lang w:bidi="it-IT"/>
              </w:rPr>
              <w:t>si allega fotocopia di documento di identità in corso di validità.</w:t>
            </w:r>
          </w:p>
          <w:p w14:paraId="67C84EBD"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lang w:bidi="it-IT"/>
              </w:rPr>
              <w:br w:type="column"/>
            </w:r>
          </w:p>
          <w:p w14:paraId="4EBA2434" w14:textId="77777777" w:rsidR="001B0199" w:rsidRPr="006E06AE" w:rsidRDefault="001B0199" w:rsidP="001B0199">
            <w:pPr>
              <w:autoSpaceDE w:val="0"/>
              <w:autoSpaceDN w:val="0"/>
              <w:adjustRightInd w:val="0"/>
              <w:spacing w:before="60" w:after="0"/>
              <w:jc w:val="right"/>
              <w:rPr>
                <w:rFonts w:ascii="Arial" w:hAnsi="Arial" w:cs="Arial"/>
                <w:b/>
                <w:sz w:val="20"/>
                <w:szCs w:val="20"/>
                <w:u w:val="single"/>
              </w:rPr>
            </w:pPr>
          </w:p>
        </w:tc>
      </w:tr>
    </w:tbl>
    <w:p w14:paraId="2F7D8800" w14:textId="77777777" w:rsidR="0081515F" w:rsidRPr="006E06AE" w:rsidRDefault="0081515F" w:rsidP="0081515F">
      <w:pPr>
        <w:pStyle w:val="Default"/>
      </w:pPr>
    </w:p>
    <w:p w14:paraId="7DD73446" w14:textId="5F556B37" w:rsidR="0081515F" w:rsidRDefault="0081515F" w:rsidP="0081515F">
      <w:pPr>
        <w:pStyle w:val="Default"/>
      </w:pPr>
    </w:p>
    <w:p w14:paraId="6AFEFD00" w14:textId="533CCD41"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1B0199">
        <w:trPr>
          <w:trHeight w:val="11096"/>
        </w:trPr>
        <w:tc>
          <w:tcPr>
            <w:tcW w:w="1087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1F952ACE"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1F896E01"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7"/>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8"/>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60BFD" w:rsidRDefault="00687EBE" w:rsidP="00687EBE">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36CF4F2C"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9"/>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00D5E5A5"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14:paraId="06016279"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28D7A7A3"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14:paraId="00C74F71" w14:textId="77777777"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57ED08EC"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10"/>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567F01" w:rsidRPr="006E06AE" w14:paraId="20AE2F7F" w14:textId="77777777" w:rsidTr="00286F26">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1EBE624C" w14:textId="2B6308BB"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1"/>
                  </w:r>
                  <w:r w:rsidR="00286F26">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051DB15" w14:textId="3567BC90"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12"/>
                  </w:r>
                  <w:r w:rsidR="00567F01">
                    <w:rPr>
                      <w:color w:val="000000"/>
                    </w:rPr>
                    <w:t xml:space="preserve"> con </w:t>
                  </w:r>
                  <w:r w:rsidR="00286F26">
                    <w:rPr>
                      <w:color w:val="000000"/>
                    </w:rPr>
                    <w:t xml:space="preserve">n. di Occupati (ULA) pari </w:t>
                  </w:r>
                  <w:r w:rsidR="00A578E9">
                    <w:rPr>
                      <w:color w:val="000000"/>
                    </w:rPr>
                    <w:t xml:space="preserve">a </w:t>
                  </w:r>
                  <w:r w:rsidR="00C211D3">
                    <w:rPr>
                      <w:color w:val="000000"/>
                    </w:rPr>
                    <w:t>___</w:t>
                  </w:r>
                  <w:r w:rsidR="00567F01">
                    <w:rPr>
                      <w:color w:val="000000"/>
                    </w:rPr>
                    <w:t xml:space="preserve">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6F29C5">
            <w:pPr>
              <w:widowControl w:val="0"/>
              <w:numPr>
                <w:ilvl w:val="1"/>
                <w:numId w:val="18"/>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4A7BE53A"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C2260F">
              <w:rPr>
                <w:rFonts w:ascii="Arial" w:hAnsi="Arial" w:cs="Arial"/>
                <w:color w:val="000000"/>
                <w:sz w:val="20"/>
                <w:szCs w:val="20"/>
              </w:rPr>
              <w:t xml:space="preserve">. Il dato relativo all’attivo patrimoniale </w:t>
            </w:r>
            <w:r w:rsidR="00C211D3">
              <w:rPr>
                <w:rFonts w:ascii="Arial" w:hAnsi="Arial" w:cs="Arial"/>
                <w:color w:val="000000"/>
                <w:sz w:val="20"/>
                <w:szCs w:val="20"/>
              </w:rPr>
              <w:t>non è necessario</w:t>
            </w:r>
            <w:r w:rsidR="00C2260F" w:rsidRPr="00C2260F">
              <w:rPr>
                <w:rFonts w:ascii="Arial" w:hAnsi="Arial" w:cs="Arial"/>
                <w:color w:val="000000"/>
                <w:sz w:val="20"/>
                <w:szCs w:val="20"/>
              </w:rPr>
              <w:t xml:space="preserve">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3"/>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27"/>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4A52CD" w:rsidRPr="006E06AE" w14:paraId="0C05148B" w14:textId="77777777" w:rsidTr="004A52CD">
              <w:trPr>
                <w:trHeight w:val="20"/>
              </w:trPr>
              <w:tc>
                <w:tcPr>
                  <w:tcW w:w="149" w:type="pct"/>
                  <w:tcBorders>
                    <w:top w:val="nil"/>
                    <w:left w:val="nil"/>
                    <w:bottom w:val="nil"/>
                    <w:right w:val="nil"/>
                  </w:tcBorders>
                  <w:shd w:val="clear" w:color="auto" w:fill="auto"/>
                  <w:noWrap/>
                  <w:vAlign w:val="bottom"/>
                  <w:hideMark/>
                </w:tcPr>
                <w:p w14:paraId="77814A3D" w14:textId="77777777" w:rsidR="004A52CD" w:rsidRPr="006E06AE" w:rsidRDefault="004A52CD"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4A52CD" w:rsidRPr="006E06AE" w:rsidRDefault="004A52CD" w:rsidP="00AD75E6">
                  <w:pPr>
                    <w:spacing w:after="0" w:line="240" w:lineRule="auto"/>
                    <w:rPr>
                      <w:b/>
                      <w:bCs/>
                      <w:color w:val="000000"/>
                      <w:sz w:val="20"/>
                      <w:szCs w:val="20"/>
                    </w:rPr>
                  </w:pPr>
                  <w:r w:rsidRPr="006E06AE">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Occupati (ULA)</w:t>
                  </w:r>
                </w:p>
              </w:tc>
            </w:tr>
            <w:tr w:rsidR="004A52CD" w:rsidRPr="006E06AE" w14:paraId="0D333058" w14:textId="77777777" w:rsidTr="004A52CD">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4A52CD" w:rsidRPr="006E06AE" w:rsidRDefault="004A52CD" w:rsidP="00AD75E6">
                  <w:pPr>
                    <w:spacing w:after="0" w:line="240" w:lineRule="auto"/>
                    <w:jc w:val="center"/>
                    <w:rPr>
                      <w:color w:val="000000"/>
                      <w:sz w:val="16"/>
                      <w:szCs w:val="16"/>
                    </w:rPr>
                  </w:pPr>
                  <w:r w:rsidRPr="006E06AE">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14:paraId="49B93191" w14:textId="77777777" w:rsidR="004A52CD" w:rsidRPr="006E06AE" w:rsidRDefault="004A52CD" w:rsidP="00AD75E6">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4A52CD" w:rsidRPr="006E06AE" w:rsidRDefault="004A52CD"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4A52CD" w:rsidRPr="006E06AE" w:rsidRDefault="004A52CD" w:rsidP="00AD75E6">
                  <w:pPr>
                    <w:spacing w:after="0" w:line="240" w:lineRule="auto"/>
                    <w:jc w:val="center"/>
                    <w:rPr>
                      <w:color w:val="000000"/>
                      <w:sz w:val="20"/>
                      <w:szCs w:val="20"/>
                    </w:rPr>
                  </w:pPr>
                </w:p>
              </w:tc>
            </w:tr>
            <w:tr w:rsidR="004A52CD" w:rsidRPr="006E06AE" w14:paraId="4F41EA07" w14:textId="77777777" w:rsidTr="004A52CD">
              <w:trPr>
                <w:trHeight w:val="20"/>
              </w:trPr>
              <w:tc>
                <w:tcPr>
                  <w:tcW w:w="149" w:type="pct"/>
                  <w:tcBorders>
                    <w:top w:val="nil"/>
                    <w:left w:val="nil"/>
                    <w:bottom w:val="nil"/>
                    <w:right w:val="nil"/>
                  </w:tcBorders>
                  <w:shd w:val="clear" w:color="auto" w:fill="auto"/>
                  <w:noWrap/>
                  <w:vAlign w:val="center"/>
                  <w:hideMark/>
                </w:tcPr>
                <w:p w14:paraId="7FD26067" w14:textId="77777777" w:rsidR="004A52CD" w:rsidRPr="006E06AE" w:rsidRDefault="004A52CD" w:rsidP="00AD75E6">
                  <w:pPr>
                    <w:spacing w:after="0" w:line="240" w:lineRule="auto"/>
                    <w:jc w:val="right"/>
                    <w:rPr>
                      <w:color w:val="000000"/>
                      <w:sz w:val="20"/>
                      <w:szCs w:val="20"/>
                    </w:rPr>
                  </w:pPr>
                  <w:r w:rsidRPr="006E06AE">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44344E"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4A52CD" w:rsidRPr="006E06AE" w:rsidRDefault="004A52CD" w:rsidP="00AD75E6">
                  <w:pPr>
                    <w:spacing w:after="0" w:line="240" w:lineRule="auto"/>
                    <w:jc w:val="center"/>
                    <w:rPr>
                      <w:color w:val="000000"/>
                      <w:sz w:val="20"/>
                      <w:szCs w:val="20"/>
                    </w:rPr>
                  </w:pPr>
                </w:p>
              </w:tc>
            </w:tr>
            <w:tr w:rsidR="004A52CD" w:rsidRPr="006E06AE" w14:paraId="6D4C3D7A" w14:textId="77777777" w:rsidTr="004A52CD">
              <w:trPr>
                <w:trHeight w:val="20"/>
              </w:trPr>
              <w:tc>
                <w:tcPr>
                  <w:tcW w:w="149" w:type="pct"/>
                  <w:tcBorders>
                    <w:top w:val="nil"/>
                    <w:left w:val="nil"/>
                    <w:bottom w:val="nil"/>
                    <w:right w:val="nil"/>
                  </w:tcBorders>
                  <w:shd w:val="clear" w:color="auto" w:fill="auto"/>
                  <w:noWrap/>
                  <w:vAlign w:val="center"/>
                  <w:hideMark/>
                </w:tcPr>
                <w:p w14:paraId="2EBBECBB" w14:textId="77777777" w:rsidR="004A52CD" w:rsidRPr="006E06AE" w:rsidRDefault="004A52CD" w:rsidP="00AD75E6">
                  <w:pPr>
                    <w:spacing w:after="0" w:line="240" w:lineRule="auto"/>
                    <w:jc w:val="right"/>
                    <w:rPr>
                      <w:color w:val="000000"/>
                      <w:sz w:val="20"/>
                      <w:szCs w:val="20"/>
                    </w:rPr>
                  </w:pPr>
                  <w:r w:rsidRPr="006E06AE">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A9290B"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4A52CD" w:rsidRPr="006E06AE" w:rsidRDefault="004A52CD" w:rsidP="00AD75E6">
                  <w:pPr>
                    <w:spacing w:after="0" w:line="240" w:lineRule="auto"/>
                    <w:jc w:val="center"/>
                    <w:rPr>
                      <w:color w:val="000000"/>
                      <w:sz w:val="20"/>
                      <w:szCs w:val="20"/>
                    </w:rPr>
                  </w:pPr>
                </w:p>
              </w:tc>
            </w:tr>
            <w:tr w:rsidR="004A52CD" w:rsidRPr="006E06AE" w14:paraId="13571684" w14:textId="77777777" w:rsidTr="004A52CD">
              <w:trPr>
                <w:trHeight w:val="20"/>
              </w:trPr>
              <w:tc>
                <w:tcPr>
                  <w:tcW w:w="149" w:type="pct"/>
                  <w:tcBorders>
                    <w:top w:val="nil"/>
                    <w:left w:val="nil"/>
                    <w:bottom w:val="nil"/>
                    <w:right w:val="nil"/>
                  </w:tcBorders>
                  <w:shd w:val="clear" w:color="auto" w:fill="auto"/>
                  <w:noWrap/>
                  <w:vAlign w:val="center"/>
                  <w:hideMark/>
                </w:tcPr>
                <w:p w14:paraId="20DF7319" w14:textId="77777777" w:rsidR="004A52CD" w:rsidRPr="006E06AE" w:rsidRDefault="004A52CD" w:rsidP="00AD75E6">
                  <w:pPr>
                    <w:spacing w:after="0" w:line="240" w:lineRule="auto"/>
                    <w:jc w:val="right"/>
                    <w:rPr>
                      <w:color w:val="000000"/>
                      <w:sz w:val="20"/>
                      <w:szCs w:val="20"/>
                    </w:rPr>
                  </w:pPr>
                  <w:r w:rsidRPr="006E06AE">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0310D2F8"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4A52CD" w:rsidRPr="006E06AE" w:rsidRDefault="004A52CD" w:rsidP="00AD75E6">
                  <w:pPr>
                    <w:spacing w:after="0" w:line="240" w:lineRule="auto"/>
                    <w:jc w:val="center"/>
                    <w:rPr>
                      <w:color w:val="000000"/>
                      <w:sz w:val="20"/>
                      <w:szCs w:val="20"/>
                    </w:rPr>
                  </w:pPr>
                </w:p>
              </w:tc>
            </w:tr>
            <w:tr w:rsidR="004A52CD" w:rsidRPr="006E06AE" w14:paraId="174CF110" w14:textId="77777777" w:rsidTr="004A52CD">
              <w:trPr>
                <w:trHeight w:val="20"/>
              </w:trPr>
              <w:tc>
                <w:tcPr>
                  <w:tcW w:w="149" w:type="pct"/>
                  <w:tcBorders>
                    <w:top w:val="nil"/>
                    <w:left w:val="nil"/>
                    <w:bottom w:val="nil"/>
                    <w:right w:val="nil"/>
                  </w:tcBorders>
                  <w:shd w:val="clear" w:color="auto" w:fill="auto"/>
                  <w:noWrap/>
                  <w:vAlign w:val="center"/>
                  <w:hideMark/>
                </w:tcPr>
                <w:p w14:paraId="0F0794B5" w14:textId="77777777" w:rsidR="004A52CD" w:rsidRPr="006E06AE" w:rsidRDefault="004A52CD" w:rsidP="00AD75E6">
                  <w:pPr>
                    <w:spacing w:after="0" w:line="240" w:lineRule="auto"/>
                    <w:jc w:val="right"/>
                    <w:rPr>
                      <w:color w:val="000000"/>
                      <w:sz w:val="20"/>
                      <w:szCs w:val="20"/>
                    </w:rPr>
                  </w:pPr>
                  <w:r w:rsidRPr="006E06AE">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2C9F49C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4A52CD" w:rsidRPr="006E06AE" w:rsidRDefault="004A52CD" w:rsidP="00AD75E6">
                  <w:pPr>
                    <w:spacing w:after="0" w:line="240" w:lineRule="auto"/>
                    <w:jc w:val="center"/>
                    <w:rPr>
                      <w:color w:val="000000"/>
                      <w:sz w:val="20"/>
                      <w:szCs w:val="20"/>
                    </w:rPr>
                  </w:pPr>
                </w:p>
              </w:tc>
            </w:tr>
            <w:tr w:rsidR="004A52CD" w:rsidRPr="006E06AE" w14:paraId="43952097" w14:textId="77777777" w:rsidTr="004A52CD">
              <w:trPr>
                <w:trHeight w:val="20"/>
              </w:trPr>
              <w:tc>
                <w:tcPr>
                  <w:tcW w:w="149" w:type="pct"/>
                  <w:tcBorders>
                    <w:top w:val="nil"/>
                    <w:left w:val="nil"/>
                    <w:bottom w:val="nil"/>
                    <w:right w:val="nil"/>
                  </w:tcBorders>
                  <w:shd w:val="clear" w:color="auto" w:fill="auto"/>
                  <w:noWrap/>
                  <w:vAlign w:val="center"/>
                  <w:hideMark/>
                </w:tcPr>
                <w:p w14:paraId="7DC8B39F" w14:textId="77777777" w:rsidR="004A52CD" w:rsidRPr="006E06AE" w:rsidRDefault="004A52CD" w:rsidP="00AD75E6">
                  <w:pPr>
                    <w:spacing w:after="0" w:line="240" w:lineRule="auto"/>
                    <w:jc w:val="right"/>
                    <w:rPr>
                      <w:color w:val="000000"/>
                      <w:sz w:val="20"/>
                      <w:szCs w:val="20"/>
                    </w:rPr>
                  </w:pPr>
                  <w:r w:rsidRPr="006E06AE">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4A52CD" w:rsidRPr="006E06AE" w:rsidRDefault="004A52CD" w:rsidP="00AD75E6">
                  <w:pPr>
                    <w:spacing w:after="0" w:line="240" w:lineRule="auto"/>
                    <w:jc w:val="center"/>
                    <w:rPr>
                      <w:color w:val="000000"/>
                      <w:sz w:val="20"/>
                      <w:szCs w:val="20"/>
                    </w:rPr>
                  </w:pPr>
                </w:p>
              </w:tc>
            </w:tr>
            <w:tr w:rsidR="004A52CD" w:rsidRPr="006E06AE" w14:paraId="4352EF84" w14:textId="77777777" w:rsidTr="004A52CD">
              <w:trPr>
                <w:trHeight w:val="20"/>
              </w:trPr>
              <w:tc>
                <w:tcPr>
                  <w:tcW w:w="149" w:type="pct"/>
                  <w:tcBorders>
                    <w:top w:val="nil"/>
                    <w:left w:val="nil"/>
                    <w:bottom w:val="nil"/>
                    <w:right w:val="nil"/>
                  </w:tcBorders>
                  <w:shd w:val="clear" w:color="auto" w:fill="auto"/>
                  <w:noWrap/>
                  <w:vAlign w:val="center"/>
                </w:tcPr>
                <w:p w14:paraId="39D15112" w14:textId="77777777" w:rsidR="004A52CD" w:rsidRPr="006E06AE" w:rsidRDefault="004A52CD"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AC6847" w14:textId="77777777" w:rsidR="004A52CD" w:rsidRPr="00244B29" w:rsidRDefault="004A52CD" w:rsidP="00AD75E6">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7629354B" w14:textId="21E76524" w:rsidR="004A52CD" w:rsidRPr="006E06AE" w:rsidRDefault="004A52CD" w:rsidP="00AD75E6">
                  <w:pPr>
                    <w:spacing w:after="0" w:line="240" w:lineRule="auto"/>
                    <w:rPr>
                      <w:color w:val="000000"/>
                      <w:sz w:val="20"/>
                      <w:szCs w:val="20"/>
                    </w:rPr>
                  </w:pPr>
                  <w:r w:rsidRPr="006E06AE">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25EE85B8"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CA6E7"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0EBDB90" w14:textId="77777777" w:rsidR="004A52CD" w:rsidRPr="006E06AE" w:rsidRDefault="004A52CD" w:rsidP="00AD75E6">
                  <w:pPr>
                    <w:spacing w:after="0" w:line="240" w:lineRule="auto"/>
                    <w:jc w:val="center"/>
                    <w:rPr>
                      <w:color w:val="000000"/>
                      <w:sz w:val="20"/>
                      <w:szCs w:val="20"/>
                    </w:rPr>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E4E275" w14:textId="77777777" w:rsidR="00C2260F" w:rsidRDefault="00C2260F" w:rsidP="00C2260F">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5FD08568" w14:textId="77777777" w:rsidR="00C2260F" w:rsidRDefault="00C2260F" w:rsidP="00C2260F">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C211D3" w14:paraId="3B9BDEE7" w14:textId="77777777" w:rsidTr="00C211D3">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5D9ADDFE" w14:textId="77777777" w:rsidR="00C211D3" w:rsidRDefault="00C211D3" w:rsidP="00C2260F">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194332BE" w14:textId="77777777" w:rsidR="00C211D3" w:rsidRDefault="00C211D3" w:rsidP="00C2260F">
                  <w:pPr>
                    <w:spacing w:after="0" w:line="240" w:lineRule="auto"/>
                    <w:rPr>
                      <w:color w:val="000000"/>
                      <w:lang w:eastAsia="en-US"/>
                    </w:rPr>
                  </w:pPr>
                  <w:r>
                    <w:rPr>
                      <w:color w:val="000000"/>
                      <w:lang w:eastAsia="en-US"/>
                    </w:rPr>
                    <w:t>Microimpresa</w:t>
                  </w:r>
                  <w:r>
                    <w:rPr>
                      <w:rStyle w:val="Rimandonotaapidipagina"/>
                      <w:color w:val="000000"/>
                      <w:lang w:eastAsia="en-US"/>
                    </w:rPr>
                    <w:footnoteReference w:id="14"/>
                  </w:r>
                </w:p>
              </w:tc>
              <w:tc>
                <w:tcPr>
                  <w:tcW w:w="148" w:type="pct"/>
                  <w:noWrap/>
                  <w:vAlign w:val="bottom"/>
                  <w:hideMark/>
                </w:tcPr>
                <w:p w14:paraId="41FE51DB" w14:textId="77777777"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54970630" w14:textId="77777777" w:rsidR="00C211D3" w:rsidRDefault="00C211D3" w:rsidP="00C2260F">
                  <w:pPr>
                    <w:spacing w:after="0" w:line="240" w:lineRule="auto"/>
                    <w:rPr>
                      <w:color w:val="000000"/>
                      <w:lang w:eastAsia="en-US"/>
                    </w:rPr>
                  </w:pPr>
                  <w:r>
                    <w:rPr>
                      <w:color w:val="000000"/>
                      <w:lang w:eastAsia="en-US"/>
                    </w:rPr>
                    <w:t> </w:t>
                  </w:r>
                </w:p>
              </w:tc>
              <w:tc>
                <w:tcPr>
                  <w:tcW w:w="1409" w:type="pct"/>
                  <w:noWrap/>
                  <w:vAlign w:val="bottom"/>
                  <w:hideMark/>
                </w:tcPr>
                <w:p w14:paraId="40D55227" w14:textId="77777777" w:rsidR="00C211D3" w:rsidRDefault="00C211D3" w:rsidP="00C2260F">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5"/>
                  </w:r>
                </w:p>
              </w:tc>
              <w:tc>
                <w:tcPr>
                  <w:tcW w:w="130" w:type="pct"/>
                  <w:noWrap/>
                  <w:vAlign w:val="bottom"/>
                  <w:hideMark/>
                </w:tcPr>
                <w:p w14:paraId="52BD7F87" w14:textId="6D317786"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4AD24452" w14:textId="77777777" w:rsidR="00C211D3" w:rsidRDefault="00C211D3" w:rsidP="00C2260F">
                  <w:pPr>
                    <w:spacing w:after="0" w:line="240" w:lineRule="auto"/>
                    <w:rPr>
                      <w:color w:val="000000"/>
                      <w:lang w:eastAsia="en-US"/>
                    </w:rPr>
                  </w:pPr>
                  <w:r>
                    <w:rPr>
                      <w:color w:val="000000"/>
                      <w:lang w:eastAsia="en-US"/>
                    </w:rPr>
                    <w:t> </w:t>
                  </w:r>
                </w:p>
              </w:tc>
              <w:tc>
                <w:tcPr>
                  <w:tcW w:w="1363" w:type="pct"/>
                  <w:noWrap/>
                  <w:vAlign w:val="bottom"/>
                  <w:hideMark/>
                </w:tcPr>
                <w:p w14:paraId="7F93D54D" w14:textId="77777777" w:rsidR="00C211D3" w:rsidRDefault="00C211D3" w:rsidP="00C2260F">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6"/>
                  </w:r>
                </w:p>
              </w:tc>
              <w:tc>
                <w:tcPr>
                  <w:tcW w:w="129" w:type="pct"/>
                  <w:noWrap/>
                  <w:vAlign w:val="bottom"/>
                  <w:hideMark/>
                </w:tcPr>
                <w:p w14:paraId="656AF12B" w14:textId="77777777" w:rsidR="00C211D3" w:rsidRDefault="00C211D3" w:rsidP="00C2260F">
                  <w:pPr>
                    <w:rPr>
                      <w:color w:val="000000"/>
                      <w:lang w:eastAsia="en-US"/>
                    </w:rPr>
                  </w:pPr>
                </w:p>
              </w:tc>
            </w:tr>
          </w:tbl>
          <w:p w14:paraId="65C32519" w14:textId="77777777" w:rsidR="00C2260F" w:rsidRDefault="00C2260F" w:rsidP="00C2260F">
            <w:pPr>
              <w:pStyle w:val="Default"/>
              <w:spacing w:before="120" w:line="360" w:lineRule="auto"/>
              <w:jc w:val="right"/>
              <w:rPr>
                <w:rFonts w:ascii="Arial" w:hAnsi="Arial" w:cs="Arial"/>
                <w:b/>
                <w:sz w:val="20"/>
                <w:szCs w:val="20"/>
                <w:u w:val="single"/>
              </w:rPr>
            </w:pPr>
          </w:p>
          <w:p w14:paraId="2FB9EBA5" w14:textId="77777777" w:rsidR="00C2260F" w:rsidRDefault="00C2260F" w:rsidP="00C2260F">
            <w:pPr>
              <w:spacing w:after="0" w:line="240" w:lineRule="auto"/>
              <w:rPr>
                <w:rFonts w:ascii="Arial" w:hAnsi="Arial" w:cs="Arial"/>
                <w:b/>
                <w:sz w:val="20"/>
                <w:szCs w:val="20"/>
              </w:rPr>
            </w:pPr>
          </w:p>
          <w:p w14:paraId="1B413E29" w14:textId="77777777" w:rsidR="00C2260F" w:rsidRDefault="00C2260F" w:rsidP="00C2260F">
            <w:pPr>
              <w:spacing w:after="0" w:line="240" w:lineRule="auto"/>
              <w:rPr>
                <w:rFonts w:ascii="Arial" w:hAnsi="Arial" w:cs="Arial"/>
                <w:b/>
                <w:sz w:val="20"/>
                <w:szCs w:val="20"/>
              </w:rPr>
            </w:pPr>
          </w:p>
          <w:p w14:paraId="10E36A19" w14:textId="77777777" w:rsidR="00C2260F" w:rsidRDefault="00C2260F" w:rsidP="00C2260F">
            <w:pPr>
              <w:spacing w:after="0" w:line="240" w:lineRule="auto"/>
              <w:rPr>
                <w:rFonts w:ascii="Arial" w:hAnsi="Arial" w:cs="Arial"/>
                <w:b/>
                <w:sz w:val="20"/>
                <w:szCs w:val="20"/>
              </w:rPr>
            </w:pPr>
          </w:p>
          <w:p w14:paraId="2258BB46" w14:textId="77777777" w:rsidR="00C2260F" w:rsidRDefault="00C2260F" w:rsidP="00C2260F">
            <w:pPr>
              <w:spacing w:after="0" w:line="240" w:lineRule="auto"/>
              <w:rPr>
                <w:rFonts w:ascii="Arial" w:hAnsi="Arial" w:cs="Arial"/>
                <w:b/>
                <w:sz w:val="20"/>
                <w:szCs w:val="20"/>
              </w:rPr>
            </w:pPr>
          </w:p>
          <w:p w14:paraId="65333965" w14:textId="77777777" w:rsidR="00C2260F" w:rsidRDefault="00C2260F" w:rsidP="00C2260F">
            <w:pPr>
              <w:spacing w:after="0" w:line="240" w:lineRule="auto"/>
              <w:rPr>
                <w:rFonts w:ascii="Arial" w:hAnsi="Arial" w:cs="Arial"/>
                <w:b/>
                <w:sz w:val="20"/>
                <w:szCs w:val="20"/>
              </w:rPr>
            </w:pPr>
          </w:p>
          <w:p w14:paraId="0A73207A" w14:textId="41153230" w:rsidR="00C2260F" w:rsidRDefault="00C2260F" w:rsidP="00C2260F">
            <w:pPr>
              <w:spacing w:after="0" w:line="240" w:lineRule="auto"/>
              <w:rPr>
                <w:rFonts w:ascii="Times New Roman" w:eastAsiaTheme="minorHAnsi" w:hAnsi="Times New Roman"/>
                <w:sz w:val="24"/>
                <w:szCs w:val="24"/>
              </w:rPr>
            </w:pPr>
            <w:r>
              <w:rPr>
                <w:rFonts w:ascii="Arial" w:hAnsi="Arial" w:cs="Arial"/>
                <w:b/>
                <w:sz w:val="20"/>
                <w:szCs w:val="20"/>
              </w:rPr>
              <w:t xml:space="preserve">DATA: </w:t>
            </w:r>
            <w:r>
              <w:rPr>
                <w:rFonts w:ascii="Arial" w:hAnsi="Arial" w:cs="Arial"/>
                <w:b/>
                <w:noProof/>
                <w:sz w:val="20"/>
                <w:szCs w:val="20"/>
              </w:rPr>
              <w:drawing>
                <wp:inline distT="0" distB="0" distL="0" distR="0" wp14:anchorId="13BD1BEC" wp14:editId="73977678">
                  <wp:extent cx="1333500" cy="133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b/>
                <w:sz w:val="20"/>
                <w:szCs w:val="20"/>
              </w:rPr>
              <w:tab/>
              <w:t xml:space="preserve">                                                                                              </w:t>
            </w:r>
            <w:r>
              <w:rPr>
                <w:rFonts w:ascii="Times New Roman" w:eastAsiaTheme="minorHAnsi" w:hAnsi="Times New Roman"/>
                <w:sz w:val="24"/>
                <w:szCs w:val="24"/>
              </w:rPr>
              <w:t xml:space="preserve">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18D08A1" w:rsidR="0081515F" w:rsidRPr="006E06AE" w:rsidRDefault="0081515F" w:rsidP="00AD75E6">
            <w:pPr>
              <w:pStyle w:val="CM8"/>
              <w:spacing w:line="276" w:lineRule="auto"/>
              <w:ind w:left="7788" w:hanging="7787"/>
              <w:rPr>
                <w:rFonts w:ascii="Arial" w:hAnsi="Arial" w:cs="Arial"/>
                <w:b/>
                <w:bCs/>
                <w:iCs/>
                <w:sz w:val="19"/>
                <w:szCs w:val="19"/>
              </w:rPr>
            </w:pP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6881D5F8" w:rsidR="0081515F" w:rsidRPr="00521B3B" w:rsidRDefault="0081515F" w:rsidP="00AD75E6">
            <w:pPr>
              <w:pStyle w:val="Default"/>
              <w:spacing w:before="120" w:line="360" w:lineRule="auto"/>
              <w:jc w:val="right"/>
              <w:rPr>
                <w:rFonts w:ascii="Arial" w:hAnsi="Arial" w:cs="Arial"/>
                <w:b/>
                <w:sz w:val="14"/>
                <w:szCs w:val="14"/>
                <w:u w:val="single"/>
              </w:rPr>
            </w:pPr>
            <w:r w:rsidRPr="00521B3B">
              <w:rPr>
                <w:rFonts w:ascii="Arial" w:hAnsi="Arial" w:cs="Arial"/>
                <w:b/>
                <w:sz w:val="14"/>
                <w:szCs w:val="14"/>
                <w:u w:val="single"/>
              </w:rPr>
              <w:lastRenderedPageBreak/>
              <w:t xml:space="preserve">scheda </w:t>
            </w:r>
            <w:r w:rsidR="0058532D">
              <w:rPr>
                <w:rFonts w:ascii="Arial" w:hAnsi="Arial" w:cs="Arial"/>
                <w:b/>
                <w:sz w:val="14"/>
                <w:szCs w:val="14"/>
                <w:u w:val="single"/>
              </w:rPr>
              <w:t>6</w:t>
            </w:r>
          </w:p>
          <w:p w14:paraId="37A0362F" w14:textId="77777777" w:rsidR="0081515F" w:rsidRPr="00521B3B" w:rsidRDefault="0081515F" w:rsidP="00AD75E6">
            <w:pPr>
              <w:widowControl w:val="0"/>
              <w:autoSpaceDE w:val="0"/>
              <w:autoSpaceDN w:val="0"/>
              <w:adjustRightInd w:val="0"/>
              <w:spacing w:before="120" w:after="0" w:line="360" w:lineRule="auto"/>
              <w:jc w:val="center"/>
              <w:rPr>
                <w:rFonts w:ascii="Arial" w:hAnsi="Arial" w:cs="Arial"/>
                <w:b/>
                <w:bCs/>
                <w:color w:val="000000"/>
                <w:sz w:val="14"/>
                <w:szCs w:val="14"/>
              </w:rPr>
            </w:pPr>
            <w:r w:rsidRPr="00521B3B">
              <w:rPr>
                <w:rFonts w:ascii="Arial" w:hAnsi="Arial" w:cs="Arial"/>
                <w:b/>
                <w:bCs/>
                <w:color w:val="000000"/>
                <w:sz w:val="14"/>
                <w:szCs w:val="14"/>
              </w:rPr>
              <w:t>INFORMATIVA SUL TRATTAMENTO DEI DATI PERSONALI AI SENSI DEGLI ARTT. 13 E 14 DEL REGOLAMENTO UE 2016/679 PER LA PROTEZIONE DEI DATI PERSONALI (GDPR)</w:t>
            </w:r>
          </w:p>
          <w:p w14:paraId="184B6EC3" w14:textId="77777777" w:rsidR="00162545"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w:t>
            </w:r>
            <w:r w:rsidR="00162545" w:rsidRPr="00521B3B">
              <w:rPr>
                <w:rFonts w:ascii="Arial" w:hAnsi="Arial" w:cs="Arial"/>
                <w:color w:val="000000"/>
                <w:sz w:val="14"/>
                <w:szCs w:val="14"/>
              </w:rPr>
              <w:t xml:space="preserve"> </w:t>
            </w:r>
          </w:p>
          <w:p w14:paraId="20E4DF78" w14:textId="77777777" w:rsidR="0081515F"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14:paraId="075DD404" w14:textId="77777777" w:rsidR="0081515F" w:rsidRPr="00521B3B" w:rsidRDefault="0081515F" w:rsidP="00162545">
            <w:pPr>
              <w:spacing w:after="0" w:line="360" w:lineRule="auto"/>
              <w:rPr>
                <w:rFonts w:ascii="Arial" w:hAnsi="Arial" w:cs="Arial"/>
                <w:color w:val="000000"/>
                <w:sz w:val="14"/>
                <w:szCs w:val="14"/>
              </w:rPr>
            </w:pPr>
            <w:r w:rsidRPr="00521B3B">
              <w:rPr>
                <w:rFonts w:ascii="Arial" w:hAnsi="Arial" w:cs="Arial"/>
                <w:color w:val="000000"/>
                <w:sz w:val="14"/>
                <w:szCs w:val="14"/>
              </w:rPr>
              <w:t>I dati potranno essere raccolti direttamente dall’interessato ovvero da fonti terze tra cui in particolare:</w:t>
            </w:r>
          </w:p>
          <w:p w14:paraId="359B53A1"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color w:val="000000"/>
                <w:sz w:val="14"/>
                <w:szCs w:val="14"/>
                <w:lang w:val="it-IT"/>
              </w:rPr>
              <w:t xml:space="preserve">il soggetto richiedente </w:t>
            </w:r>
            <w:r w:rsidRPr="00521B3B">
              <w:rPr>
                <w:rFonts w:ascii="Arial" w:hAnsi="Arial" w:cs="Arial"/>
                <w:sz w:val="14"/>
                <w:szCs w:val="14"/>
                <w:lang w:val="it-IT"/>
              </w:rPr>
              <w:t xml:space="preserve">(Banca o altro intermediario finanziario, in caso di Garanzia Diretta; Confidi o altro </w:t>
            </w:r>
            <w:r w:rsidR="008D65CA" w:rsidRPr="00521B3B">
              <w:rPr>
                <w:rFonts w:ascii="Arial" w:hAnsi="Arial" w:cs="Arial"/>
                <w:sz w:val="14"/>
                <w:szCs w:val="14"/>
                <w:lang w:val="it-IT"/>
              </w:rPr>
              <w:t>intermediario finanziario</w:t>
            </w:r>
            <w:r w:rsidRPr="00521B3B">
              <w:rPr>
                <w:rFonts w:ascii="Arial" w:hAnsi="Arial" w:cs="Arial"/>
                <w:sz w:val="14"/>
                <w:szCs w:val="14"/>
                <w:lang w:val="it-IT"/>
              </w:rPr>
              <w:t xml:space="preserve">, in caso di </w:t>
            </w:r>
            <w:r w:rsidR="001C28A9" w:rsidRPr="00521B3B">
              <w:rPr>
                <w:rFonts w:ascii="Arial" w:hAnsi="Arial" w:cs="Arial"/>
                <w:sz w:val="14"/>
                <w:szCs w:val="14"/>
                <w:lang w:val="it-IT"/>
              </w:rPr>
              <w:t>Riassicurazione</w:t>
            </w:r>
            <w:r w:rsidRPr="00521B3B">
              <w:rPr>
                <w:rFonts w:ascii="Arial" w:hAnsi="Arial" w:cs="Arial"/>
                <w:sz w:val="14"/>
                <w:szCs w:val="14"/>
                <w:lang w:val="it-IT"/>
              </w:rPr>
              <w:t>)</w:t>
            </w:r>
            <w:r w:rsidRPr="00521B3B">
              <w:rPr>
                <w:rFonts w:ascii="Arial" w:hAnsi="Arial" w:cs="Arial"/>
                <w:color w:val="000000"/>
                <w:sz w:val="14"/>
                <w:szCs w:val="14"/>
                <w:lang w:val="it-IT"/>
              </w:rPr>
              <w:t>;</w:t>
            </w:r>
          </w:p>
          <w:p w14:paraId="22E4077B"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sz w:val="14"/>
                <w:szCs w:val="14"/>
                <w:lang w:val="it-IT"/>
              </w:rPr>
              <w:t>Centrale Rischi di Banca d’Italia</w:t>
            </w:r>
            <w:r w:rsidRPr="00521B3B">
              <w:rPr>
                <w:rFonts w:ascii="Arial" w:hAnsi="Arial" w:cs="Arial"/>
                <w:color w:val="000000"/>
                <w:sz w:val="14"/>
                <w:szCs w:val="14"/>
                <w:lang w:val="it-IT"/>
              </w:rPr>
              <w:t>.</w:t>
            </w:r>
          </w:p>
          <w:p w14:paraId="20FFB1CF"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Il trattamento dei dati personali è effettuato dal Titolare in conformità al GDPR. Tale trattamento può avere ad oggetto:</w:t>
            </w:r>
          </w:p>
          <w:p w14:paraId="0C55078D" w14:textId="77777777" w:rsidR="0081515F" w:rsidRPr="00521B3B" w:rsidRDefault="0081515F" w:rsidP="00162545">
            <w:pPr>
              <w:pStyle w:val="Paragrafoelenco"/>
              <w:numPr>
                <w:ilvl w:val="0"/>
                <w:numId w:val="27"/>
              </w:numPr>
              <w:autoSpaceDE/>
              <w:autoSpaceDN/>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anagrafici e informazioni di contatto (nome, cognome, indirizzo, numero di telefono, e-mail codice fiscale ed altri numeri di identificazione personale);</w:t>
            </w:r>
          </w:p>
          <w:p w14:paraId="350F6C4A"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relativi alla famiglia e a situazioni personali; </w:t>
            </w:r>
          </w:p>
          <w:p w14:paraId="2BBA11F9" w14:textId="12A80A9E"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w:t>
            </w:r>
          </w:p>
          <w:p w14:paraId="1C50550D"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beni e proprietà.</w:t>
            </w:r>
          </w:p>
          <w:p w14:paraId="50DB9429" w14:textId="77777777" w:rsidR="0081515F" w:rsidRPr="00521B3B" w:rsidRDefault="0081515F" w:rsidP="00521B3B">
            <w:pPr>
              <w:pStyle w:val="Paragrafoelenco"/>
              <w:numPr>
                <w:ilvl w:val="0"/>
                <w:numId w:val="27"/>
              </w:numPr>
              <w:autoSpaceDE/>
              <w:autoSpaceDN/>
              <w:spacing w:after="12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condanne penali e reati (c.d. dati giudiziari), relativi in particolare ai dati contenuti nei certificati antimafia ove previsti.</w:t>
            </w:r>
          </w:p>
          <w:p w14:paraId="12CFCAD4"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48A4EA00" w14:textId="193CC33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potranno essere comunicati, per le finalità di cui sopra, oltre che ad autorità, organi di vigilanza e di controllo, anche ad altri soggetti, quali enti pubblici</w:t>
            </w:r>
            <w:r w:rsidR="00E45610" w:rsidRPr="00521B3B">
              <w:rPr>
                <w:rFonts w:ascii="Arial" w:hAnsi="Arial" w:cs="Arial"/>
                <w:color w:val="000000"/>
                <w:sz w:val="14"/>
                <w:szCs w:val="14"/>
              </w:rPr>
              <w:t>,</w:t>
            </w:r>
            <w:r w:rsidRPr="00521B3B">
              <w:rPr>
                <w:rFonts w:ascii="Arial" w:hAnsi="Arial" w:cs="Arial"/>
                <w:color w:val="000000"/>
                <w:sz w:val="14"/>
                <w:szCs w:val="14"/>
              </w:rPr>
              <w:t xml:space="preserve"> ministeri</w:t>
            </w:r>
            <w:r w:rsidR="00E45610" w:rsidRPr="00521B3B">
              <w:rPr>
                <w:rFonts w:ascii="Arial" w:hAnsi="Arial" w:cs="Arial"/>
                <w:color w:val="000000"/>
                <w:sz w:val="14"/>
                <w:szCs w:val="14"/>
              </w:rPr>
              <w:t xml:space="preserve">, Cassa Depositi e Prestiti, il Fondo Europeo per gli Investimenti e la Banca Europea per gli Investimenti </w:t>
            </w:r>
            <w:r w:rsidRPr="00521B3B">
              <w:rPr>
                <w:rFonts w:ascii="Arial" w:hAnsi="Arial" w:cs="Arial"/>
                <w:color w:val="000000"/>
                <w:sz w:val="14"/>
                <w:szCs w:val="14"/>
              </w:rPr>
              <w:t>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38C2DD49"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i dati personali possono essere trasferiti ai destinatari sopra indicati in Italia e all’estero. In nessun caso i Suoi dati personali saranno trasferiti al di fuori dell'Unione Europea.</w:t>
            </w:r>
          </w:p>
          <w:p w14:paraId="26B01E9A"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dati personali saranno trattati da Mediocredito Centrale S.p.A per il tempo necessario alla definizione del procedimento di agevolazione nonché successivamente nei limiti di quanto prescritto dalla normativa che disciplina l’intervento</w:t>
            </w:r>
            <w:r w:rsidR="009B027A" w:rsidRPr="00521B3B">
              <w:rPr>
                <w:rFonts w:ascii="Arial" w:hAnsi="Arial" w:cs="Arial"/>
                <w:color w:val="000000"/>
                <w:sz w:val="14"/>
                <w:szCs w:val="14"/>
              </w:rPr>
              <w:t xml:space="preserve"> </w:t>
            </w:r>
            <w:r w:rsidRPr="00521B3B">
              <w:rPr>
                <w:rFonts w:ascii="Arial" w:hAnsi="Arial" w:cs="Arial"/>
                <w:color w:val="000000"/>
                <w:sz w:val="14"/>
                <w:szCs w:val="14"/>
              </w:rPr>
              <w:t>agevolativo sopra richiamato e dalle norme civilistiche, fiscali e regolamentari oltre che per far valere o tutelare i diritti del Titolare o del Ministero dello Sviluppo Economico ove necessario.</w:t>
            </w:r>
          </w:p>
          <w:p w14:paraId="4D92AEB2"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0F44B7B6"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Ai sensi e per gli effetti di cui al GDPR, sono riconosciuti all’Interessato i seguenti diritti, che egli potrà esercitare nei confronti di Mediocredito Centrale S.p.A.:</w:t>
            </w:r>
          </w:p>
          <w:p w14:paraId="5A487AD0"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99C5229"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ottenere, laddove inesatti, la rettifica dei dati personali che Lo riguardano, nonché l’integrazione degli stessi laddove ritenuti incompleti sempre in relazione alle finalità del trattamento (art. 16);</w:t>
            </w:r>
          </w:p>
          <w:p w14:paraId="6D08A524"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cancellazione dei dati (“diritto all’oblio”), laddove ricorra una delle fattispecie di cui all’art. 17; </w:t>
            </w:r>
          </w:p>
          <w:p w14:paraId="7FB44365"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limitazione del trattamento, nei casi previsti dall’art. 18;</w:t>
            </w:r>
          </w:p>
          <w:p w14:paraId="418A7A7E"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portabilità dei dati ai sensi dell’art. 20;</w:t>
            </w:r>
          </w:p>
          <w:p w14:paraId="788A16E7"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opposizione al trattamento ai sensi dell’art. 21.</w:t>
            </w:r>
          </w:p>
          <w:p w14:paraId="649D81AB"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098470BD"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Si ricorda, infine, che Lei ha il diritto di proporre reclamo al Garante per la Protezione dei dati personali o ad altra Autorità di controllo ai sensi dell’art. 13, par. 2, lettera d) del GDPR</w:t>
            </w:r>
          </w:p>
          <w:p w14:paraId="38E5C08D" w14:textId="77777777" w:rsidR="0081515F" w:rsidRPr="00521B3B" w:rsidRDefault="0081515F" w:rsidP="00AD75E6">
            <w:pPr>
              <w:pStyle w:val="Default"/>
              <w:spacing w:before="120" w:line="360" w:lineRule="auto"/>
              <w:jc w:val="both"/>
              <w:rPr>
                <w:sz w:val="14"/>
                <w:szCs w:val="14"/>
              </w:rPr>
            </w:pPr>
            <w:r w:rsidRPr="00521B3B">
              <w:rPr>
                <w:rFonts w:ascii="Arial" w:hAnsi="Arial" w:cs="Arial"/>
                <w:color w:val="auto"/>
                <w:sz w:val="14"/>
                <w:szCs w:val="14"/>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521B3B">
              <w:rPr>
                <w:sz w:val="14"/>
                <w:szCs w:val="14"/>
              </w:rPr>
              <w:t xml:space="preserve"> </w:t>
            </w:r>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36AADE0A"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E1C11" w14:textId="77777777" w:rsidR="0052390B" w:rsidRDefault="0052390B" w:rsidP="0081515F">
      <w:pPr>
        <w:spacing w:after="0" w:line="240" w:lineRule="auto"/>
      </w:pPr>
      <w:r>
        <w:separator/>
      </w:r>
    </w:p>
  </w:endnote>
  <w:endnote w:type="continuationSeparator" w:id="0">
    <w:p w14:paraId="35DD2692" w14:textId="77777777" w:rsidR="0052390B" w:rsidRDefault="0052390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62E96" w14:textId="77777777" w:rsidR="0052390B" w:rsidRDefault="0052390B" w:rsidP="0081515F">
      <w:pPr>
        <w:spacing w:after="0" w:line="240" w:lineRule="auto"/>
      </w:pPr>
      <w:r>
        <w:separator/>
      </w:r>
    </w:p>
  </w:footnote>
  <w:footnote w:type="continuationSeparator" w:id="0">
    <w:p w14:paraId="3402EC19" w14:textId="77777777" w:rsidR="0052390B" w:rsidRDefault="0052390B" w:rsidP="0081515F">
      <w:pPr>
        <w:spacing w:after="0" w:line="240" w:lineRule="auto"/>
      </w:pPr>
      <w:r>
        <w:continuationSeparator/>
      </w:r>
    </w:p>
  </w:footnote>
  <w:footnote w:id="1">
    <w:p w14:paraId="3B68F718" w14:textId="78A696EC" w:rsidR="006E02A4" w:rsidRDefault="006E02A4">
      <w:pPr>
        <w:pStyle w:val="Testonotaapidipagina"/>
      </w:pPr>
      <w:r>
        <w:rPr>
          <w:rStyle w:val="Rimandonotaapidipagina"/>
        </w:rPr>
        <w:footnoteRef/>
      </w:r>
      <w:r>
        <w:t xml:space="preserve"> I professionisti sono esonerati da questa dichiarazione</w:t>
      </w:r>
    </w:p>
  </w:footnote>
  <w:footnote w:id="2">
    <w:p w14:paraId="53DD79BC" w14:textId="6BF2731B" w:rsidR="006E02A4" w:rsidRDefault="006E02A4" w:rsidP="0021056F">
      <w:pPr>
        <w:pStyle w:val="Testonotaapidipagina"/>
        <w:jc w:val="both"/>
      </w:pPr>
      <w:r>
        <w:rPr>
          <w:rStyle w:val="Rimandonotaapidipagina"/>
        </w:rPr>
        <w:footnoteRef/>
      </w:r>
      <w:r>
        <w:t xml:space="preserve"> </w:t>
      </w:r>
      <w:r w:rsidRPr="0021056F">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3">
    <w:p w14:paraId="34E1A0E0" w14:textId="77777777" w:rsidR="006E02A4" w:rsidRPr="001B05BB" w:rsidRDefault="006E02A4" w:rsidP="00244B29">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Pr>
          <w:rFonts w:ascii="Arial" w:hAnsi="Arial" w:cs="Arial"/>
          <w:sz w:val="18"/>
          <w:szCs w:val="18"/>
        </w:rPr>
        <w:t>Per</w:t>
      </w:r>
      <w:r w:rsidRPr="001B05BB">
        <w:rPr>
          <w:rFonts w:ascii="Arial" w:hAnsi="Arial" w:cs="Arial"/>
          <w:sz w:val="18"/>
          <w:szCs w:val="18"/>
        </w:rPr>
        <w:t xml:space="preserve"> «impresa unica» s'intende l’insieme delle imprese fra le quali esiste almeno una delle relazioni seguenti:</w:t>
      </w:r>
    </w:p>
    <w:p w14:paraId="4EE5818D" w14:textId="77777777" w:rsidR="006E02A4" w:rsidRPr="001B05BB" w:rsidRDefault="006E02A4" w:rsidP="00244B29">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14:paraId="55A7D656" w14:textId="77777777" w:rsidR="006E02A4" w:rsidRPr="001B05BB" w:rsidRDefault="006E02A4" w:rsidP="00244B29">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14:paraId="22D69276" w14:textId="77777777" w:rsidR="006E02A4" w:rsidRPr="001B05BB" w:rsidRDefault="006E02A4" w:rsidP="00244B29">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14:paraId="1CBD7DF4" w14:textId="77777777" w:rsidR="006E02A4" w:rsidRPr="001B05BB" w:rsidRDefault="006E02A4" w:rsidP="00244B29">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14:paraId="2C95BF40" w14:textId="77777777" w:rsidR="006E02A4" w:rsidRDefault="006E02A4" w:rsidP="00244B29">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4">
    <w:p w14:paraId="69AE0F8F" w14:textId="77777777" w:rsidR="006E02A4" w:rsidRPr="00A31533" w:rsidRDefault="006E02A4" w:rsidP="001B0199">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5">
    <w:p w14:paraId="5597C14E" w14:textId="77777777" w:rsidR="006E02A4" w:rsidRPr="00624DD3" w:rsidRDefault="006E02A4" w:rsidP="001B0199">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6">
    <w:p w14:paraId="39DFBDCE" w14:textId="77777777" w:rsidR="006E02A4" w:rsidRDefault="006E02A4" w:rsidP="001B0199">
      <w:pPr>
        <w:pStyle w:val="Testonotaapidipagina"/>
        <w:jc w:val="both"/>
      </w:pPr>
      <w:r>
        <w:rPr>
          <w:rStyle w:val="Rimandonotaapidipagina"/>
        </w:rPr>
        <w:footnoteRef/>
      </w:r>
      <w:r>
        <w:t xml:space="preserve"> </w:t>
      </w:r>
      <w:r w:rsidRPr="00ED6790">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7">
    <w:p w14:paraId="1946888E" w14:textId="77777777" w:rsidR="006E02A4" w:rsidRPr="00A31533" w:rsidRDefault="006E02A4"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8">
    <w:p w14:paraId="41F16768" w14:textId="77777777" w:rsidR="006E02A4" w:rsidRPr="00624DD3" w:rsidRDefault="006E02A4"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9">
    <w:p w14:paraId="6518E6FB" w14:textId="77777777" w:rsidR="006E02A4" w:rsidRPr="008C2E0C" w:rsidRDefault="006E02A4"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10">
    <w:p w14:paraId="28B9B867" w14:textId="77777777" w:rsidR="006E02A4" w:rsidRPr="007F1EDC" w:rsidRDefault="006E02A4"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1">
    <w:p w14:paraId="7C208F88" w14:textId="51418F94" w:rsidR="006E02A4" w:rsidRPr="006F29C5" w:rsidRDefault="006E02A4"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E02A4" w:rsidRPr="006F29C5" w:rsidRDefault="006E02A4"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E02A4" w:rsidRPr="006F29C5" w:rsidRDefault="006E02A4"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E02A4" w:rsidRPr="007F1EDC" w:rsidRDefault="006E02A4"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2">
    <w:p w14:paraId="44422BD1" w14:textId="71E53F3A" w:rsidR="006E02A4" w:rsidRPr="007F1EDC" w:rsidRDefault="006E02A4"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sidRPr="00567F01">
        <w:rPr>
          <w:sz w:val="16"/>
          <w:szCs w:val="16"/>
        </w:rPr>
        <w:t>c</w:t>
      </w:r>
      <w:r w:rsidR="00A74192">
        <w:rPr>
          <w:sz w:val="16"/>
          <w:szCs w:val="16"/>
        </w:rPr>
        <w:t xml:space="preserve">on </w:t>
      </w:r>
      <w:r w:rsidRPr="00567F01">
        <w:rPr>
          <w:sz w:val="16"/>
          <w:szCs w:val="16"/>
        </w:rPr>
        <w:t xml:space="preserve">meno di 500 </w:t>
      </w:r>
      <w:r w:rsidR="00286F26">
        <w:rPr>
          <w:sz w:val="16"/>
          <w:szCs w:val="16"/>
        </w:rPr>
        <w:t xml:space="preserve">occupati (in termini di ULA) </w:t>
      </w:r>
      <w:r w:rsidR="00A74192">
        <w:rPr>
          <w:sz w:val="16"/>
          <w:szCs w:val="16"/>
        </w:rPr>
        <w:t xml:space="preserve">nell’anno 2019. </w:t>
      </w:r>
      <w:r>
        <w:rPr>
          <w:sz w:val="16"/>
          <w:szCs w:val="16"/>
        </w:rPr>
        <w:t xml:space="preserve"> Nel computo del numero de</w:t>
      </w:r>
      <w:r w:rsidR="00A578E9">
        <w:rPr>
          <w:sz w:val="16"/>
          <w:szCs w:val="16"/>
        </w:rPr>
        <w:t>gli</w:t>
      </w:r>
      <w:r>
        <w:rPr>
          <w:sz w:val="16"/>
          <w:szCs w:val="16"/>
        </w:rPr>
        <w:t xml:space="preserve"> </w:t>
      </w:r>
      <w:r w:rsidR="00A578E9">
        <w:rPr>
          <w:sz w:val="16"/>
          <w:szCs w:val="16"/>
        </w:rPr>
        <w:t xml:space="preserve">occupati </w:t>
      </w:r>
      <w:r>
        <w:rPr>
          <w:sz w:val="16"/>
          <w:szCs w:val="16"/>
        </w:rPr>
        <w:t>non si deve tener conto di eventuali imprese collegate e/o associate.</w:t>
      </w:r>
    </w:p>
  </w:footnote>
  <w:footnote w:id="13">
    <w:p w14:paraId="07622219" w14:textId="77777777" w:rsidR="006E02A4" w:rsidRPr="007F1EDC" w:rsidRDefault="006E02A4"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E02A4" w:rsidRPr="007F1EDC" w:rsidRDefault="006E02A4"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4">
    <w:p w14:paraId="7DB1AD7A" w14:textId="77777777" w:rsidR="006E02A4" w:rsidRDefault="006E02A4" w:rsidP="00C2260F">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24591443" w14:textId="77777777" w:rsidR="006E02A4" w:rsidRDefault="006E02A4" w:rsidP="00C2260F">
      <w:pPr>
        <w:pStyle w:val="elencoL1"/>
        <w:numPr>
          <w:ilvl w:val="0"/>
          <w:numId w:val="43"/>
        </w:numPr>
        <w:rPr>
          <w:rFonts w:ascii="Calibri" w:hAnsi="Calibri"/>
          <w:sz w:val="16"/>
          <w:szCs w:val="16"/>
          <w:lang w:eastAsia="it-IT"/>
        </w:rPr>
      </w:pPr>
      <w:r>
        <w:rPr>
          <w:rFonts w:ascii="Calibri" w:hAnsi="Calibri"/>
          <w:sz w:val="16"/>
          <w:szCs w:val="16"/>
          <w:lang w:eastAsia="it-IT"/>
        </w:rPr>
        <w:t>ha meno di 10 occupati, e</w:t>
      </w:r>
    </w:p>
    <w:p w14:paraId="086B1A65" w14:textId="77777777" w:rsidR="006E02A4" w:rsidRDefault="006E02A4" w:rsidP="00C2260F">
      <w:pPr>
        <w:pStyle w:val="elencoL1"/>
        <w:numPr>
          <w:ilvl w:val="0"/>
          <w:numId w:val="43"/>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15">
    <w:p w14:paraId="0FE0562F" w14:textId="77777777" w:rsidR="006E02A4" w:rsidRDefault="006E02A4" w:rsidP="00C2260F">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C56F31C" w14:textId="77777777" w:rsidR="006E02A4" w:rsidRDefault="006E02A4" w:rsidP="00C2260F">
      <w:pPr>
        <w:pStyle w:val="elencoL1"/>
        <w:numPr>
          <w:ilvl w:val="0"/>
          <w:numId w:val="44"/>
        </w:numPr>
        <w:rPr>
          <w:rFonts w:ascii="Calibri" w:hAnsi="Calibri"/>
          <w:sz w:val="16"/>
          <w:szCs w:val="16"/>
          <w:lang w:eastAsia="it-IT"/>
        </w:rPr>
      </w:pPr>
      <w:r>
        <w:rPr>
          <w:rFonts w:ascii="Calibri" w:hAnsi="Calibri"/>
          <w:sz w:val="16"/>
          <w:szCs w:val="16"/>
          <w:lang w:eastAsia="it-IT"/>
        </w:rPr>
        <w:t>ha meno di 50 occupati, e</w:t>
      </w:r>
    </w:p>
    <w:p w14:paraId="1EB94F31" w14:textId="77777777" w:rsidR="006E02A4" w:rsidRDefault="006E02A4" w:rsidP="00C2260F">
      <w:pPr>
        <w:pStyle w:val="elencoL1"/>
        <w:numPr>
          <w:ilvl w:val="0"/>
          <w:numId w:val="44"/>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6">
    <w:p w14:paraId="461FD25B" w14:textId="77777777" w:rsidR="006E02A4" w:rsidRDefault="006E02A4" w:rsidP="00C2260F">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4DD5D8CE" w14:textId="77777777" w:rsidR="006E02A4" w:rsidRDefault="006E02A4" w:rsidP="00C2260F">
      <w:pPr>
        <w:pStyle w:val="elencoL1"/>
        <w:numPr>
          <w:ilvl w:val="0"/>
          <w:numId w:val="19"/>
        </w:numPr>
        <w:rPr>
          <w:rFonts w:ascii="Calibri" w:hAnsi="Calibri"/>
          <w:sz w:val="16"/>
          <w:szCs w:val="16"/>
          <w:lang w:eastAsia="it-IT"/>
        </w:rPr>
      </w:pPr>
      <w:r>
        <w:rPr>
          <w:rFonts w:ascii="Calibri" w:hAnsi="Calibri"/>
          <w:sz w:val="16"/>
          <w:szCs w:val="16"/>
          <w:lang w:eastAsia="it-IT"/>
        </w:rPr>
        <w:t>ha meno di 250 occupati, e</w:t>
      </w:r>
    </w:p>
    <w:p w14:paraId="1FEB3852" w14:textId="77777777" w:rsidR="006E02A4" w:rsidRDefault="006E02A4" w:rsidP="00C2260F">
      <w:pPr>
        <w:pStyle w:val="elencoL1"/>
        <w:numPr>
          <w:ilvl w:val="0"/>
          <w:numId w:val="19"/>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4726349A" w:rsidR="006E02A4" w:rsidRPr="00C04428" w:rsidRDefault="006E02A4"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2E11D3">
      <w:rPr>
        <w:rFonts w:ascii="Arial" w:hAnsi="Arial" w:cs="Arial"/>
        <w:sz w:val="20"/>
        <w:szCs w:val="20"/>
      </w:rPr>
      <w:t>Garanzia diretta</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C03296">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C03296">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6C562D4"/>
    <w:multiLevelType w:val="hybridMultilevel"/>
    <w:tmpl w:val="53F099E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3"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7" w15:restartNumberingAfterBreak="0">
    <w:nsid w:val="15C43197"/>
    <w:multiLevelType w:val="hybridMultilevel"/>
    <w:tmpl w:val="BF582EE4"/>
    <w:lvl w:ilvl="0" w:tplc="0A48DE6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A48DE60">
      <w:start w:val="1"/>
      <w:numFmt w:val="bullet"/>
      <w:lvlText w:val="□"/>
      <w:lvlJc w:val="left"/>
      <w:pPr>
        <w:ind w:left="2520" w:hanging="360"/>
      </w:pPr>
      <w:rPr>
        <w:rFonts w:ascii="Courier New" w:hAnsi="Courier New"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10"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2D3EE3"/>
    <w:multiLevelType w:val="hybridMultilevel"/>
    <w:tmpl w:val="ABB48AC8"/>
    <w:lvl w:ilvl="0" w:tplc="0A48DE60">
      <w:start w:val="1"/>
      <w:numFmt w:val="bullet"/>
      <w:lvlText w:val="□"/>
      <w:lvlJc w:val="left"/>
      <w:pPr>
        <w:ind w:left="1049" w:hanging="360"/>
      </w:pPr>
      <w:rPr>
        <w:rFonts w:ascii="Courier New" w:hAnsi="Courier New"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4"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7C1129"/>
    <w:multiLevelType w:val="hybridMultilevel"/>
    <w:tmpl w:val="2112FA7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7"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8"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6"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DE7379"/>
    <w:multiLevelType w:val="hybridMultilevel"/>
    <w:tmpl w:val="3CC6EB2E"/>
    <w:lvl w:ilvl="0" w:tplc="59C65A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6"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8"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8117851"/>
    <w:multiLevelType w:val="hybridMultilevel"/>
    <w:tmpl w:val="1A3814C2"/>
    <w:lvl w:ilvl="0" w:tplc="0A48DE60">
      <w:start w:val="1"/>
      <w:numFmt w:val="bullet"/>
      <w:lvlText w:val="□"/>
      <w:lvlJc w:val="left"/>
      <w:pPr>
        <w:ind w:left="677" w:hanging="360"/>
      </w:pPr>
      <w:rPr>
        <w:rFonts w:ascii="Courier New" w:hAnsi="Courier New"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B153107"/>
    <w:multiLevelType w:val="hybridMultilevel"/>
    <w:tmpl w:val="3746F5F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33"/>
  </w:num>
  <w:num w:numId="4">
    <w:abstractNumId w:val="27"/>
  </w:num>
  <w:num w:numId="5">
    <w:abstractNumId w:val="5"/>
  </w:num>
  <w:num w:numId="6">
    <w:abstractNumId w:val="37"/>
  </w:num>
  <w:num w:numId="7">
    <w:abstractNumId w:val="32"/>
  </w:num>
  <w:num w:numId="8">
    <w:abstractNumId w:val="12"/>
  </w:num>
  <w:num w:numId="9">
    <w:abstractNumId w:val="26"/>
  </w:num>
  <w:num w:numId="10">
    <w:abstractNumId w:val="28"/>
  </w:num>
  <w:num w:numId="11">
    <w:abstractNumId w:val="20"/>
  </w:num>
  <w:num w:numId="12">
    <w:abstractNumId w:val="34"/>
  </w:num>
  <w:num w:numId="13">
    <w:abstractNumId w:val="14"/>
  </w:num>
  <w:num w:numId="14">
    <w:abstractNumId w:val="38"/>
  </w:num>
  <w:num w:numId="15">
    <w:abstractNumId w:val="36"/>
  </w:num>
  <w:num w:numId="16">
    <w:abstractNumId w:val="15"/>
  </w:num>
  <w:num w:numId="17">
    <w:abstractNumId w:val="1"/>
  </w:num>
  <w:num w:numId="18">
    <w:abstractNumId w:val="2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21"/>
  </w:num>
  <w:num w:numId="22">
    <w:abstractNumId w:val="11"/>
  </w:num>
  <w:num w:numId="23">
    <w:abstractNumId w:val="4"/>
  </w:num>
  <w:num w:numId="24">
    <w:abstractNumId w:val="25"/>
  </w:num>
  <w:num w:numId="25">
    <w:abstractNumId w:val="10"/>
  </w:num>
  <w:num w:numId="26">
    <w:abstractNumId w:val="6"/>
  </w:num>
  <w:num w:numId="27">
    <w:abstractNumId w:val="23"/>
  </w:num>
  <w:num w:numId="28">
    <w:abstractNumId w:val="17"/>
  </w:num>
  <w:num w:numId="29">
    <w:abstractNumId w:val="35"/>
  </w:num>
  <w:num w:numId="30">
    <w:abstractNumId w:val="40"/>
  </w:num>
  <w:num w:numId="31">
    <w:abstractNumId w:val="30"/>
  </w:num>
  <w:num w:numId="32">
    <w:abstractNumId w:val="7"/>
  </w:num>
  <w:num w:numId="33">
    <w:abstractNumId w:val="29"/>
  </w:num>
  <w:num w:numId="34">
    <w:abstractNumId w:val="31"/>
  </w:num>
  <w:num w:numId="35">
    <w:abstractNumId w:val="24"/>
  </w:num>
  <w:num w:numId="36">
    <w:abstractNumId w:val="42"/>
  </w:num>
  <w:num w:numId="37">
    <w:abstractNumId w:val="2"/>
  </w:num>
  <w:num w:numId="38">
    <w:abstractNumId w:val="16"/>
  </w:num>
  <w:num w:numId="39">
    <w:abstractNumId w:val="13"/>
  </w:num>
  <w:num w:numId="40">
    <w:abstractNumId w:val="3"/>
  </w:num>
  <w:num w:numId="41">
    <w:abstractNumId w:val="8"/>
  </w:num>
  <w:num w:numId="42">
    <w:abstractNumId w:val="9"/>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670B0"/>
    <w:rsid w:val="000874BE"/>
    <w:rsid w:val="00087AEB"/>
    <w:rsid w:val="00095F0F"/>
    <w:rsid w:val="000C4CCC"/>
    <w:rsid w:val="000C78C4"/>
    <w:rsid w:val="000D5F1D"/>
    <w:rsid w:val="000E3AA6"/>
    <w:rsid w:val="000F1FA9"/>
    <w:rsid w:val="001049A6"/>
    <w:rsid w:val="00110DD2"/>
    <w:rsid w:val="00111901"/>
    <w:rsid w:val="001269D9"/>
    <w:rsid w:val="00145451"/>
    <w:rsid w:val="00147B15"/>
    <w:rsid w:val="00147CA0"/>
    <w:rsid w:val="00162545"/>
    <w:rsid w:val="001643A9"/>
    <w:rsid w:val="00164DFD"/>
    <w:rsid w:val="00180653"/>
    <w:rsid w:val="00186F20"/>
    <w:rsid w:val="001918B7"/>
    <w:rsid w:val="001A5F94"/>
    <w:rsid w:val="001A6D54"/>
    <w:rsid w:val="001B0199"/>
    <w:rsid w:val="001B14D6"/>
    <w:rsid w:val="001B689E"/>
    <w:rsid w:val="001C28A9"/>
    <w:rsid w:val="001D5382"/>
    <w:rsid w:val="001E1037"/>
    <w:rsid w:val="00201197"/>
    <w:rsid w:val="0021056F"/>
    <w:rsid w:val="002108D4"/>
    <w:rsid w:val="00214890"/>
    <w:rsid w:val="00216CD5"/>
    <w:rsid w:val="00244B29"/>
    <w:rsid w:val="00256460"/>
    <w:rsid w:val="00270619"/>
    <w:rsid w:val="0028559A"/>
    <w:rsid w:val="00286F26"/>
    <w:rsid w:val="00291533"/>
    <w:rsid w:val="002D4A75"/>
    <w:rsid w:val="002D4C30"/>
    <w:rsid w:val="002E11D3"/>
    <w:rsid w:val="002F0F63"/>
    <w:rsid w:val="002F6CD4"/>
    <w:rsid w:val="00312E14"/>
    <w:rsid w:val="00324622"/>
    <w:rsid w:val="00333512"/>
    <w:rsid w:val="00333A2C"/>
    <w:rsid w:val="0035509C"/>
    <w:rsid w:val="003563AA"/>
    <w:rsid w:val="00357F8A"/>
    <w:rsid w:val="003602BF"/>
    <w:rsid w:val="00361A57"/>
    <w:rsid w:val="0037540A"/>
    <w:rsid w:val="0038212D"/>
    <w:rsid w:val="00387CA3"/>
    <w:rsid w:val="003C4347"/>
    <w:rsid w:val="004171E0"/>
    <w:rsid w:val="00421D27"/>
    <w:rsid w:val="0044248E"/>
    <w:rsid w:val="00473D4D"/>
    <w:rsid w:val="00475628"/>
    <w:rsid w:val="004A52CD"/>
    <w:rsid w:val="004B4318"/>
    <w:rsid w:val="004B5364"/>
    <w:rsid w:val="004D6113"/>
    <w:rsid w:val="00512DC6"/>
    <w:rsid w:val="00521B3B"/>
    <w:rsid w:val="0052390B"/>
    <w:rsid w:val="00527030"/>
    <w:rsid w:val="00543DF1"/>
    <w:rsid w:val="00567F01"/>
    <w:rsid w:val="005743B5"/>
    <w:rsid w:val="00576C6D"/>
    <w:rsid w:val="0058532D"/>
    <w:rsid w:val="00587D14"/>
    <w:rsid w:val="005A28EB"/>
    <w:rsid w:val="005B7BEA"/>
    <w:rsid w:val="005C2B18"/>
    <w:rsid w:val="005D1772"/>
    <w:rsid w:val="005E0524"/>
    <w:rsid w:val="005F2034"/>
    <w:rsid w:val="00652F73"/>
    <w:rsid w:val="00654E07"/>
    <w:rsid w:val="00664280"/>
    <w:rsid w:val="00682A32"/>
    <w:rsid w:val="006876BA"/>
    <w:rsid w:val="00687EBE"/>
    <w:rsid w:val="006957C1"/>
    <w:rsid w:val="006A26F9"/>
    <w:rsid w:val="006A2D6E"/>
    <w:rsid w:val="006B1852"/>
    <w:rsid w:val="006B60C5"/>
    <w:rsid w:val="006C0EC7"/>
    <w:rsid w:val="006D48C2"/>
    <w:rsid w:val="006E02A4"/>
    <w:rsid w:val="006E5254"/>
    <w:rsid w:val="006F29C5"/>
    <w:rsid w:val="00704BD9"/>
    <w:rsid w:val="00716099"/>
    <w:rsid w:val="00743E01"/>
    <w:rsid w:val="00744EDA"/>
    <w:rsid w:val="007459D3"/>
    <w:rsid w:val="00752928"/>
    <w:rsid w:val="0079009E"/>
    <w:rsid w:val="007E55D5"/>
    <w:rsid w:val="007F61FD"/>
    <w:rsid w:val="00803724"/>
    <w:rsid w:val="00803FA1"/>
    <w:rsid w:val="0081515F"/>
    <w:rsid w:val="00823965"/>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43373"/>
    <w:rsid w:val="00950542"/>
    <w:rsid w:val="0096397C"/>
    <w:rsid w:val="00970B55"/>
    <w:rsid w:val="009A2644"/>
    <w:rsid w:val="009A6A59"/>
    <w:rsid w:val="009B027A"/>
    <w:rsid w:val="009B391A"/>
    <w:rsid w:val="009D70E7"/>
    <w:rsid w:val="009E14D6"/>
    <w:rsid w:val="009F56FE"/>
    <w:rsid w:val="00A26865"/>
    <w:rsid w:val="00A36AB5"/>
    <w:rsid w:val="00A401EE"/>
    <w:rsid w:val="00A42E40"/>
    <w:rsid w:val="00A578E9"/>
    <w:rsid w:val="00A62485"/>
    <w:rsid w:val="00A72273"/>
    <w:rsid w:val="00A73F1C"/>
    <w:rsid w:val="00A74192"/>
    <w:rsid w:val="00A74317"/>
    <w:rsid w:val="00A83ED7"/>
    <w:rsid w:val="00A842D7"/>
    <w:rsid w:val="00A864F1"/>
    <w:rsid w:val="00A92E75"/>
    <w:rsid w:val="00A93A25"/>
    <w:rsid w:val="00AA2294"/>
    <w:rsid w:val="00AA2E3C"/>
    <w:rsid w:val="00AC2E2E"/>
    <w:rsid w:val="00AD75E6"/>
    <w:rsid w:val="00AE7F11"/>
    <w:rsid w:val="00AF329B"/>
    <w:rsid w:val="00B05A3A"/>
    <w:rsid w:val="00B16B1B"/>
    <w:rsid w:val="00B21F9F"/>
    <w:rsid w:val="00B479F5"/>
    <w:rsid w:val="00B55F1C"/>
    <w:rsid w:val="00B72594"/>
    <w:rsid w:val="00B73318"/>
    <w:rsid w:val="00B81835"/>
    <w:rsid w:val="00B9770B"/>
    <w:rsid w:val="00BC203D"/>
    <w:rsid w:val="00BD628B"/>
    <w:rsid w:val="00BE5E33"/>
    <w:rsid w:val="00C03296"/>
    <w:rsid w:val="00C211D3"/>
    <w:rsid w:val="00C219E1"/>
    <w:rsid w:val="00C2260F"/>
    <w:rsid w:val="00C302CC"/>
    <w:rsid w:val="00C748BF"/>
    <w:rsid w:val="00CA7AC2"/>
    <w:rsid w:val="00CC464C"/>
    <w:rsid w:val="00CD1D6A"/>
    <w:rsid w:val="00CD292B"/>
    <w:rsid w:val="00D1185C"/>
    <w:rsid w:val="00D31CFC"/>
    <w:rsid w:val="00D422DA"/>
    <w:rsid w:val="00D50BC2"/>
    <w:rsid w:val="00D71C01"/>
    <w:rsid w:val="00D77EF5"/>
    <w:rsid w:val="00DB6859"/>
    <w:rsid w:val="00DC0D52"/>
    <w:rsid w:val="00DD14B4"/>
    <w:rsid w:val="00DD6B90"/>
    <w:rsid w:val="00DE0D58"/>
    <w:rsid w:val="00DE34BC"/>
    <w:rsid w:val="00DE39B4"/>
    <w:rsid w:val="00DE444F"/>
    <w:rsid w:val="00DF04F6"/>
    <w:rsid w:val="00DF27BC"/>
    <w:rsid w:val="00DF7252"/>
    <w:rsid w:val="00E016C1"/>
    <w:rsid w:val="00E017E1"/>
    <w:rsid w:val="00E42742"/>
    <w:rsid w:val="00E45610"/>
    <w:rsid w:val="00E45A74"/>
    <w:rsid w:val="00E46D89"/>
    <w:rsid w:val="00E52608"/>
    <w:rsid w:val="00E85E15"/>
    <w:rsid w:val="00EB1716"/>
    <w:rsid w:val="00ED6790"/>
    <w:rsid w:val="00F2322F"/>
    <w:rsid w:val="00F4661B"/>
    <w:rsid w:val="00F472B1"/>
    <w:rsid w:val="00F532EA"/>
    <w:rsid w:val="00F634C6"/>
    <w:rsid w:val="00F662D2"/>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1CBB3-A154-439A-9763-1141ED9A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8114</Words>
  <Characters>46253</Characters>
  <Application>Microsoft Office Word</Application>
  <DocSecurity>0</DocSecurity>
  <Lines>385</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Aliberti Giulia</cp:lastModifiedBy>
  <cp:revision>5</cp:revision>
  <cp:lastPrinted>2019-03-22T11:54:00Z</cp:lastPrinted>
  <dcterms:created xsi:type="dcterms:W3CDTF">2020-06-17T10:25:00Z</dcterms:created>
  <dcterms:modified xsi:type="dcterms:W3CDTF">2020-10-19T12:56:00Z</dcterms:modified>
</cp:coreProperties>
</file>